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vertAnchor="text" w:horzAnchor="margin" w:tblpY="1426"/>
        <w:tblOverlap w:val="never"/>
        <w:tblW w:w="21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611"/>
        <w:gridCol w:w="3600"/>
        <w:gridCol w:w="3600"/>
        <w:gridCol w:w="3600"/>
        <w:gridCol w:w="3600"/>
        <w:gridCol w:w="3968"/>
      </w:tblGrid>
      <w:tr w:rsidR="00960289" w:rsidRPr="00C57853" w:rsidTr="00BA0754">
        <w:trPr>
          <w:trHeight w:val="825"/>
        </w:trPr>
        <w:tc>
          <w:tcPr>
            <w:tcW w:w="21796" w:type="dxa"/>
            <w:gridSpan w:val="7"/>
            <w:tcBorders>
              <w:top w:val="single" w:sz="4" w:space="0" w:color="auto"/>
              <w:left w:val="single" w:sz="4" w:space="0" w:color="auto"/>
              <w:bottom w:val="single" w:sz="4" w:space="0" w:color="FFFFFF"/>
              <w:right w:val="single" w:sz="4" w:space="0" w:color="auto"/>
            </w:tcBorders>
            <w:shd w:val="clear" w:color="auto" w:fill="FFFFF3"/>
          </w:tcPr>
          <w:p w:rsidR="00C57853" w:rsidRPr="00C57853" w:rsidRDefault="00C57853" w:rsidP="00C57853">
            <w:pPr>
              <w:jc w:val="center"/>
              <w:rPr>
                <w:rFonts w:ascii="Calibri" w:hAnsi="Calibri"/>
                <w:b/>
                <w:color w:val="0070C0"/>
                <w:sz w:val="40"/>
                <w:szCs w:val="40"/>
                <w:lang w:val="en-GB"/>
              </w:rPr>
            </w:pPr>
            <w:bookmarkStart w:id="0" w:name="_GoBack"/>
            <w:bookmarkEnd w:id="0"/>
            <w:r w:rsidRPr="00C57853">
              <w:rPr>
                <w:rFonts w:ascii="Calibri" w:hAnsi="Calibri"/>
                <w:b/>
                <w:color w:val="0070C0"/>
                <w:sz w:val="40"/>
                <w:szCs w:val="40"/>
                <w:lang w:val="en-GB"/>
              </w:rPr>
              <w:t>Career orientation and development in PVE</w:t>
            </w:r>
          </w:p>
          <w:p w:rsidR="00960289" w:rsidRPr="00C57853" w:rsidRDefault="00C57853" w:rsidP="00C57853">
            <w:pPr>
              <w:jc w:val="center"/>
              <w:rPr>
                <w:rFonts w:ascii="Calibri" w:hAnsi="Calibri"/>
                <w:b/>
                <w:sz w:val="18"/>
                <w:szCs w:val="18"/>
                <w:lang w:val="en-GB"/>
              </w:rPr>
            </w:pPr>
            <w:r w:rsidRPr="00C57853">
              <w:rPr>
                <w:rFonts w:ascii="Calibri" w:hAnsi="Calibri"/>
                <w:b/>
                <w:color w:val="0070C0"/>
                <w:sz w:val="28"/>
                <w:szCs w:val="28"/>
                <w:lang w:val="en-GB"/>
              </w:rPr>
              <w:t>An elaboration of the career competencies</w:t>
            </w:r>
            <w:r w:rsidR="00960289" w:rsidRPr="00C57853">
              <w:rPr>
                <w:rFonts w:ascii="Calibri" w:hAnsi="Calibri"/>
                <w:b/>
                <w:sz w:val="18"/>
                <w:szCs w:val="18"/>
                <w:lang w:val="en-GB"/>
              </w:rPr>
              <w:t xml:space="preserve"> </w:t>
            </w:r>
            <w:r w:rsidR="00960289" w:rsidRPr="00C57853">
              <w:rPr>
                <w:rFonts w:ascii="Calibri" w:hAnsi="Calibri"/>
                <w:b/>
                <w:sz w:val="18"/>
                <w:szCs w:val="18"/>
                <w:lang w:val="en-GB"/>
              </w:rPr>
              <w:br/>
            </w:r>
            <w:r w:rsidR="00960289" w:rsidRPr="00C57853">
              <w:rPr>
                <w:rFonts w:ascii="Calibri" w:hAnsi="Calibri"/>
                <w:b/>
                <w:i/>
                <w:color w:val="0070C0"/>
                <w:sz w:val="18"/>
                <w:szCs w:val="18"/>
                <w:lang w:val="en-GB"/>
              </w:rPr>
              <w:t>Viola van Lanschot Hubrecht (SLO</w:t>
            </w:r>
            <w:r w:rsidR="00C5250D" w:rsidRPr="00C57853">
              <w:rPr>
                <w:rFonts w:ascii="Calibri" w:hAnsi="Calibri"/>
                <w:b/>
                <w:i/>
                <w:color w:val="0070C0"/>
                <w:sz w:val="18"/>
                <w:szCs w:val="18"/>
                <w:lang w:val="en-GB"/>
              </w:rPr>
              <w:t>, 2015</w:t>
            </w:r>
            <w:r w:rsidR="00960289" w:rsidRPr="00C57853">
              <w:rPr>
                <w:rFonts w:ascii="Calibri" w:hAnsi="Calibri"/>
                <w:b/>
                <w:i/>
                <w:color w:val="0070C0"/>
                <w:sz w:val="18"/>
                <w:szCs w:val="18"/>
                <w:lang w:val="en-GB"/>
              </w:rPr>
              <w:t>)</w:t>
            </w:r>
          </w:p>
        </w:tc>
      </w:tr>
      <w:tr w:rsidR="00960289" w:rsidRPr="005F3F85" w:rsidTr="00BA0754">
        <w:trPr>
          <w:trHeight w:val="825"/>
        </w:trPr>
        <w:tc>
          <w:tcPr>
            <w:tcW w:w="817" w:type="dxa"/>
            <w:vMerge w:val="restart"/>
            <w:tcBorders>
              <w:top w:val="single" w:sz="4" w:space="0" w:color="FFFFFF"/>
              <w:left w:val="single" w:sz="4" w:space="0" w:color="auto"/>
              <w:right w:val="nil"/>
            </w:tcBorders>
            <w:shd w:val="clear" w:color="auto" w:fill="FFFFF3"/>
          </w:tcPr>
          <w:p w:rsidR="00960289" w:rsidRPr="00C57853" w:rsidRDefault="00960289" w:rsidP="00BA0754">
            <w:pPr>
              <w:rPr>
                <w:rFonts w:ascii="Calibri" w:hAnsi="Calibri"/>
                <w:sz w:val="18"/>
                <w:szCs w:val="18"/>
                <w:lang w:val="en-GB"/>
              </w:rPr>
            </w:pPr>
          </w:p>
          <w:p w:rsidR="00960289" w:rsidRPr="00C57853" w:rsidRDefault="00960289" w:rsidP="00BA0754">
            <w:pPr>
              <w:rPr>
                <w:rFonts w:ascii="Calibri" w:hAnsi="Calibri"/>
                <w:sz w:val="18"/>
                <w:szCs w:val="18"/>
                <w:lang w:val="en-GB"/>
              </w:rPr>
            </w:pPr>
          </w:p>
          <w:p w:rsidR="00960289" w:rsidRPr="00C57853" w:rsidRDefault="00960289" w:rsidP="00BA0754">
            <w:pPr>
              <w:rPr>
                <w:rFonts w:ascii="Calibri" w:hAnsi="Calibri"/>
                <w:sz w:val="18"/>
                <w:szCs w:val="18"/>
                <w:lang w:val="en-GB"/>
              </w:rPr>
            </w:pPr>
          </w:p>
          <w:p w:rsidR="00960289" w:rsidRPr="00C57853" w:rsidRDefault="00960289" w:rsidP="00BA0754">
            <w:pPr>
              <w:rPr>
                <w:rFonts w:ascii="Calibri" w:hAnsi="Calibri"/>
                <w:sz w:val="18"/>
                <w:szCs w:val="18"/>
                <w:lang w:val="en-GB"/>
              </w:rPr>
            </w:pPr>
          </w:p>
          <w:p w:rsidR="00960289" w:rsidRPr="00C57853" w:rsidRDefault="00960289" w:rsidP="00BA0754">
            <w:pPr>
              <w:rPr>
                <w:rFonts w:ascii="Calibri" w:hAnsi="Calibri"/>
                <w:sz w:val="18"/>
                <w:szCs w:val="18"/>
                <w:lang w:val="en-GB"/>
              </w:rPr>
            </w:pPr>
          </w:p>
        </w:tc>
        <w:tc>
          <w:tcPr>
            <w:tcW w:w="20979" w:type="dxa"/>
            <w:gridSpan w:val="6"/>
            <w:tcBorders>
              <w:top w:val="single" w:sz="4" w:space="0" w:color="FFFFFF"/>
              <w:left w:val="nil"/>
              <w:bottom w:val="single" w:sz="4" w:space="0" w:color="FFFFFF"/>
              <w:right w:val="single" w:sz="4" w:space="0" w:color="auto"/>
            </w:tcBorders>
            <w:shd w:val="clear" w:color="auto" w:fill="DDE5FF"/>
          </w:tcPr>
          <w:p w:rsidR="00960289" w:rsidRPr="00C57853" w:rsidRDefault="00C57853" w:rsidP="00BA0754">
            <w:pPr>
              <w:shd w:val="clear" w:color="auto" w:fill="DDE5FF"/>
              <w:spacing w:line="276" w:lineRule="auto"/>
              <w:rPr>
                <w:rFonts w:ascii="Calibri" w:hAnsi="Calibri"/>
                <w:sz w:val="19"/>
                <w:szCs w:val="19"/>
                <w:lang w:val="en-GB"/>
              </w:rPr>
            </w:pPr>
            <w:r w:rsidRPr="00C57853">
              <w:rPr>
                <w:rFonts w:ascii="Calibri" w:hAnsi="Calibri"/>
                <w:b/>
                <w:sz w:val="19"/>
                <w:szCs w:val="19"/>
                <w:lang w:val="en-GB"/>
              </w:rPr>
              <w:t xml:space="preserve">Career orientation and development in </w:t>
            </w:r>
            <w:r w:rsidR="00960289" w:rsidRPr="00C57853">
              <w:rPr>
                <w:rFonts w:ascii="Calibri" w:hAnsi="Calibri"/>
                <w:b/>
                <w:sz w:val="19"/>
                <w:szCs w:val="19"/>
                <w:lang w:val="en-GB"/>
              </w:rPr>
              <w:t>a nut shell</w:t>
            </w:r>
          </w:p>
          <w:p w:rsidR="00C57853" w:rsidRPr="00C13C10" w:rsidRDefault="00C57853" w:rsidP="00BA0754">
            <w:pPr>
              <w:shd w:val="clear" w:color="auto" w:fill="DDE5FF"/>
              <w:spacing w:line="276" w:lineRule="auto"/>
              <w:rPr>
                <w:rFonts w:ascii="Calibri" w:hAnsi="Calibri"/>
                <w:sz w:val="19"/>
                <w:szCs w:val="19"/>
                <w:lang w:val="en-GB"/>
              </w:rPr>
            </w:pPr>
            <w:r w:rsidRPr="00C57853">
              <w:rPr>
                <w:rFonts w:ascii="Calibri" w:hAnsi="Calibri"/>
                <w:sz w:val="19"/>
                <w:szCs w:val="19"/>
                <w:lang w:val="en-GB"/>
              </w:rPr>
              <w:t xml:space="preserve">The aim of Career and Education Guidance (CEG) is to teach </w:t>
            </w:r>
            <w:r>
              <w:rPr>
                <w:rFonts w:ascii="Calibri" w:hAnsi="Calibri"/>
                <w:sz w:val="19"/>
                <w:szCs w:val="19"/>
                <w:lang w:val="en-GB"/>
              </w:rPr>
              <w:t xml:space="preserve">students </w:t>
            </w:r>
            <w:r w:rsidRPr="00C57853">
              <w:rPr>
                <w:rFonts w:ascii="Calibri" w:hAnsi="Calibri"/>
                <w:sz w:val="19"/>
                <w:szCs w:val="19"/>
                <w:lang w:val="en-GB"/>
              </w:rPr>
              <w:t xml:space="preserve">how to choose and </w:t>
            </w:r>
            <w:r w:rsidR="00351F91">
              <w:rPr>
                <w:rFonts w:ascii="Calibri" w:hAnsi="Calibri"/>
                <w:sz w:val="19"/>
                <w:szCs w:val="19"/>
                <w:lang w:val="en-GB"/>
              </w:rPr>
              <w:t>understand</w:t>
            </w:r>
            <w:r>
              <w:rPr>
                <w:rFonts w:ascii="Calibri" w:hAnsi="Calibri"/>
                <w:sz w:val="19"/>
                <w:szCs w:val="19"/>
                <w:lang w:val="en-GB"/>
              </w:rPr>
              <w:t xml:space="preserve"> the process of choosing. This prepares students for a life in which the continually changing job market forces them to make decisions concerning their education and careers. Career orientation and development </w:t>
            </w:r>
            <w:r w:rsidR="00957DA9" w:rsidRPr="00957DA9">
              <w:rPr>
                <w:lang w:val="en-GB"/>
              </w:rPr>
              <w:t xml:space="preserve"> </w:t>
            </w:r>
            <w:r w:rsidR="00957DA9" w:rsidRPr="00957DA9">
              <w:rPr>
                <w:rFonts w:ascii="Calibri" w:hAnsi="Calibri"/>
                <w:sz w:val="19"/>
                <w:szCs w:val="19"/>
                <w:lang w:val="en-GB"/>
              </w:rPr>
              <w:t>lies at the heart of</w:t>
            </w:r>
            <w:r w:rsidR="00957DA9" w:rsidRPr="00957DA9" w:rsidDel="00957DA9">
              <w:rPr>
                <w:rFonts w:ascii="Calibri" w:hAnsi="Calibri"/>
                <w:sz w:val="19"/>
                <w:szCs w:val="19"/>
                <w:lang w:val="en-GB"/>
              </w:rPr>
              <w:t xml:space="preserve"> </w:t>
            </w:r>
            <w:r>
              <w:rPr>
                <w:rFonts w:ascii="Calibri" w:hAnsi="Calibri"/>
                <w:sz w:val="19"/>
                <w:szCs w:val="19"/>
                <w:lang w:val="en-GB"/>
              </w:rPr>
              <w:t xml:space="preserve"> the </w:t>
            </w:r>
            <w:r w:rsidRPr="00D5641E">
              <w:rPr>
                <w:rFonts w:ascii="Calibri" w:hAnsi="Calibri"/>
                <w:sz w:val="19"/>
                <w:szCs w:val="19"/>
                <w:lang w:val="en-GB"/>
              </w:rPr>
              <w:t>new vocational programmes in PVE, as it is a final requirement of the core programme. Concretely, this means that the student is able to shape his own</w:t>
            </w:r>
            <w:r w:rsidR="00226C5C" w:rsidRPr="00D5641E">
              <w:rPr>
                <w:rFonts w:ascii="Calibri" w:hAnsi="Calibri"/>
                <w:sz w:val="19"/>
                <w:szCs w:val="19"/>
                <w:lang w:val="en-GB"/>
              </w:rPr>
              <w:t xml:space="preserve"> career development. He can do so by means of reflection on his </w:t>
            </w:r>
            <w:r w:rsidR="00226C5C" w:rsidRPr="00D5641E">
              <w:rPr>
                <w:rFonts w:ascii="Calibri" w:hAnsi="Calibri"/>
                <w:b/>
                <w:sz w:val="19"/>
                <w:szCs w:val="19"/>
                <w:lang w:val="en-GB"/>
              </w:rPr>
              <w:t>own conduct</w:t>
            </w:r>
            <w:r w:rsidR="00226C5C" w:rsidRPr="00D5641E">
              <w:rPr>
                <w:rFonts w:ascii="Calibri" w:hAnsi="Calibri"/>
                <w:sz w:val="19"/>
                <w:szCs w:val="19"/>
                <w:lang w:val="en-GB"/>
              </w:rPr>
              <w:t xml:space="preserve"> and reflection on </w:t>
            </w:r>
            <w:r w:rsidR="00226C5C" w:rsidRPr="00D5641E">
              <w:rPr>
                <w:rFonts w:ascii="Calibri" w:hAnsi="Calibri"/>
                <w:b/>
                <w:sz w:val="19"/>
                <w:szCs w:val="19"/>
                <w:lang w:val="en-GB"/>
              </w:rPr>
              <w:t>experiences</w:t>
            </w:r>
            <w:r w:rsidR="006730F9" w:rsidRPr="00D5641E">
              <w:rPr>
                <w:rFonts w:ascii="Calibri" w:hAnsi="Calibri"/>
                <w:sz w:val="19"/>
                <w:szCs w:val="19"/>
                <w:lang w:val="en-GB"/>
              </w:rPr>
              <w:t xml:space="preserve"> while </w:t>
            </w:r>
            <w:r w:rsidR="006730F9" w:rsidRPr="00D5641E">
              <w:rPr>
                <w:rFonts w:ascii="Calibri" w:hAnsi="Calibri"/>
                <w:b/>
                <w:sz w:val="19"/>
                <w:szCs w:val="19"/>
                <w:lang w:val="en-GB"/>
              </w:rPr>
              <w:t>orienting on</w:t>
            </w:r>
            <w:r w:rsidR="006730F9" w:rsidRPr="00D5641E">
              <w:rPr>
                <w:rFonts w:ascii="Calibri" w:hAnsi="Calibri"/>
                <w:sz w:val="19"/>
                <w:szCs w:val="19"/>
                <w:lang w:val="en-GB"/>
              </w:rPr>
              <w:t xml:space="preserve"> future educa</w:t>
            </w:r>
            <w:r w:rsidR="00D5641E" w:rsidRPr="00D5641E">
              <w:rPr>
                <w:rFonts w:ascii="Calibri" w:hAnsi="Calibri"/>
                <w:sz w:val="19"/>
                <w:szCs w:val="19"/>
                <w:lang w:val="en-GB"/>
              </w:rPr>
              <w:t>tion and his</w:t>
            </w:r>
            <w:r w:rsidR="006730F9" w:rsidRPr="00D5641E">
              <w:rPr>
                <w:rFonts w:ascii="Calibri" w:hAnsi="Calibri"/>
                <w:sz w:val="19"/>
                <w:szCs w:val="19"/>
                <w:lang w:val="en-GB"/>
              </w:rPr>
              <w:t xml:space="preserve"> career.</w:t>
            </w:r>
            <w:r w:rsidR="006730F9">
              <w:rPr>
                <w:rFonts w:ascii="Calibri" w:hAnsi="Calibri"/>
                <w:sz w:val="19"/>
                <w:szCs w:val="19"/>
                <w:lang w:val="en-GB"/>
              </w:rPr>
              <w:t xml:space="preserve"> The student can deal with the career competencies in a systematic way: quality reflection (what am I capable of and how do I know that?), motive reflection (where do I go, what do I stand for and why?)</w:t>
            </w:r>
            <w:r w:rsidR="005B2C31">
              <w:rPr>
                <w:rFonts w:ascii="Calibri" w:hAnsi="Calibri"/>
                <w:sz w:val="19"/>
                <w:szCs w:val="19"/>
                <w:lang w:val="en-GB"/>
              </w:rPr>
              <w:t xml:space="preserve">, vocational exploration (where do I belong and why there?), career guidance (how do I attain my goal and why in that way?) and networking (who can help me and why those people?). In the above text, words like ‘own conduct’, ‘experiences’, and ‘orientation on’ are in bold, which implies that students take </w:t>
            </w:r>
            <w:r w:rsidR="005B2C31" w:rsidRPr="005B2C31">
              <w:rPr>
                <w:rFonts w:ascii="Calibri" w:hAnsi="Calibri"/>
                <w:b/>
                <w:sz w:val="19"/>
                <w:szCs w:val="19"/>
                <w:lang w:val="en-GB"/>
              </w:rPr>
              <w:t>action</w:t>
            </w:r>
            <w:r w:rsidR="005B2C31">
              <w:rPr>
                <w:rFonts w:ascii="Calibri" w:hAnsi="Calibri"/>
                <w:sz w:val="19"/>
                <w:szCs w:val="19"/>
                <w:lang w:val="en-GB"/>
              </w:rPr>
              <w:t xml:space="preserve">, are put into action, and </w:t>
            </w:r>
            <w:r w:rsidR="005B2C31" w:rsidRPr="005B2C31">
              <w:rPr>
                <w:rFonts w:ascii="Calibri" w:hAnsi="Calibri"/>
                <w:b/>
                <w:sz w:val="19"/>
                <w:szCs w:val="19"/>
                <w:lang w:val="en-GB"/>
              </w:rPr>
              <w:t>carry out</w:t>
            </w:r>
            <w:r w:rsidR="005B2C31">
              <w:rPr>
                <w:rFonts w:ascii="Calibri" w:hAnsi="Calibri"/>
                <w:sz w:val="19"/>
                <w:szCs w:val="19"/>
                <w:lang w:val="en-GB"/>
              </w:rPr>
              <w:t xml:space="preserve"> these actions. They reflect on these actions by means of a variety of methods*. The student documents his career development in a career file. </w:t>
            </w:r>
            <w:r w:rsidR="00C13C10">
              <w:rPr>
                <w:rFonts w:ascii="Calibri" w:hAnsi="Calibri"/>
                <w:sz w:val="19"/>
                <w:szCs w:val="19"/>
                <w:lang w:val="en-GB"/>
              </w:rPr>
              <w:t xml:space="preserve">In this document, the career guidance activities for every career competence are set out in two </w:t>
            </w:r>
            <w:r w:rsidR="00D5641E">
              <w:rPr>
                <w:rFonts w:ascii="Calibri" w:hAnsi="Calibri"/>
                <w:sz w:val="19"/>
                <w:szCs w:val="19"/>
                <w:lang w:val="en-GB"/>
              </w:rPr>
              <w:t>rows</w:t>
            </w:r>
            <w:r w:rsidR="00C13C10">
              <w:rPr>
                <w:rFonts w:ascii="Calibri" w:hAnsi="Calibri"/>
                <w:sz w:val="19"/>
                <w:szCs w:val="19"/>
                <w:lang w:val="en-GB"/>
              </w:rPr>
              <w:t xml:space="preserve"> which serve as inspiration. The first </w:t>
            </w:r>
            <w:r w:rsidR="00D5641E">
              <w:rPr>
                <w:rFonts w:ascii="Calibri" w:hAnsi="Calibri"/>
                <w:sz w:val="19"/>
                <w:szCs w:val="19"/>
                <w:lang w:val="en-GB"/>
              </w:rPr>
              <w:t>row</w:t>
            </w:r>
            <w:r w:rsidR="00C13C10">
              <w:rPr>
                <w:rFonts w:ascii="Calibri" w:hAnsi="Calibri"/>
                <w:sz w:val="19"/>
                <w:szCs w:val="19"/>
                <w:lang w:val="en-GB"/>
              </w:rPr>
              <w:t xml:space="preserve"> describes what a student </w:t>
            </w:r>
            <w:r w:rsidR="00351F91">
              <w:rPr>
                <w:rFonts w:ascii="Calibri" w:hAnsi="Calibri"/>
                <w:i/>
                <w:sz w:val="19"/>
                <w:szCs w:val="19"/>
                <w:lang w:val="en-GB"/>
              </w:rPr>
              <w:t>can</w:t>
            </w:r>
            <w:r w:rsidR="00C13C10">
              <w:rPr>
                <w:rFonts w:ascii="Calibri" w:hAnsi="Calibri"/>
                <w:sz w:val="19"/>
                <w:szCs w:val="19"/>
                <w:lang w:val="en-GB"/>
              </w:rPr>
              <w:t xml:space="preserve"> do. </w:t>
            </w:r>
            <w:r w:rsidR="00C13C10" w:rsidRPr="00C13C10">
              <w:rPr>
                <w:rFonts w:ascii="Calibri" w:hAnsi="Calibri"/>
                <w:sz w:val="19"/>
                <w:szCs w:val="19"/>
                <w:lang w:val="en-GB"/>
              </w:rPr>
              <w:t xml:space="preserve">The second one describes what the school </w:t>
            </w:r>
            <w:r w:rsidR="00351F91">
              <w:rPr>
                <w:rFonts w:ascii="Calibri" w:hAnsi="Calibri"/>
                <w:i/>
                <w:sz w:val="19"/>
                <w:szCs w:val="19"/>
                <w:lang w:val="en-GB"/>
              </w:rPr>
              <w:t>can</w:t>
            </w:r>
            <w:r w:rsidR="00C13C10" w:rsidRPr="00C13C10">
              <w:rPr>
                <w:rFonts w:ascii="Calibri" w:hAnsi="Calibri"/>
                <w:sz w:val="19"/>
                <w:szCs w:val="19"/>
                <w:lang w:val="en-GB"/>
              </w:rPr>
              <w:t xml:space="preserve"> do. The examples are not exhaustive. </w:t>
            </w:r>
            <w:r w:rsidR="00C13C10">
              <w:rPr>
                <w:rFonts w:ascii="Calibri" w:hAnsi="Calibri"/>
                <w:sz w:val="19"/>
                <w:szCs w:val="19"/>
                <w:lang w:val="en-GB"/>
              </w:rPr>
              <w:t xml:space="preserve">It should also be noted that the process of choosing is an individual process which is shaped by the student, the decisions he/she** makes, and his experiences. This outline serves as inspiration. Even though the diagram appears to be fragmentary, the career competencies will </w:t>
            </w:r>
            <w:r w:rsidR="00280E7F">
              <w:rPr>
                <w:rFonts w:ascii="Calibri" w:hAnsi="Calibri"/>
                <w:sz w:val="19"/>
                <w:szCs w:val="19"/>
                <w:lang w:val="en-GB"/>
              </w:rPr>
              <w:t xml:space="preserve">be dealt with in a cyclic way and in conjunction with the education programme. </w:t>
            </w:r>
          </w:p>
          <w:p w:rsidR="006730F9" w:rsidRPr="00C13C10" w:rsidRDefault="006730F9" w:rsidP="00BA0754">
            <w:pPr>
              <w:shd w:val="clear" w:color="auto" w:fill="DDE5FF"/>
              <w:spacing w:line="276" w:lineRule="auto"/>
              <w:rPr>
                <w:rFonts w:ascii="Calibri" w:hAnsi="Calibri"/>
                <w:sz w:val="19"/>
                <w:szCs w:val="19"/>
                <w:lang w:val="en-GB"/>
              </w:rPr>
            </w:pPr>
          </w:p>
          <w:p w:rsidR="00960289" w:rsidRPr="005F3F85" w:rsidRDefault="00960289" w:rsidP="00280E7F">
            <w:pPr>
              <w:shd w:val="clear" w:color="auto" w:fill="DDE5FF"/>
              <w:autoSpaceDE w:val="0"/>
              <w:autoSpaceDN w:val="0"/>
              <w:adjustRightInd w:val="0"/>
              <w:rPr>
                <w:rFonts w:ascii="Calibri" w:hAnsi="Calibri" w:cs="Arial"/>
                <w:sz w:val="19"/>
                <w:szCs w:val="19"/>
              </w:rPr>
            </w:pPr>
            <w:r w:rsidRPr="00280E7F">
              <w:rPr>
                <w:rFonts w:ascii="Calibri" w:hAnsi="Calibri" w:cs="Arial"/>
                <w:sz w:val="19"/>
                <w:szCs w:val="19"/>
                <w:lang w:val="en-GB"/>
              </w:rPr>
              <w:t xml:space="preserve">* </w:t>
            </w:r>
            <w:r w:rsidR="00280E7F" w:rsidRPr="00280E7F">
              <w:rPr>
                <w:rFonts w:ascii="Calibri" w:hAnsi="Calibri" w:cs="Arial"/>
                <w:sz w:val="19"/>
                <w:szCs w:val="19"/>
                <w:lang w:val="en-GB"/>
              </w:rPr>
              <w:t>‘</w:t>
            </w:r>
            <w:r w:rsidRPr="00280E7F">
              <w:rPr>
                <w:rFonts w:ascii="Calibri" w:hAnsi="Calibri" w:cs="Arial"/>
                <w:i/>
                <w:iCs/>
                <w:sz w:val="19"/>
                <w:szCs w:val="19"/>
                <w:lang w:val="en-GB"/>
              </w:rPr>
              <w:t>Bewust leren door reflecteren</w:t>
            </w:r>
            <w:r w:rsidRPr="00280E7F">
              <w:rPr>
                <w:rFonts w:ascii="Calibri" w:hAnsi="Calibri" w:cs="Arial"/>
                <w:sz w:val="19"/>
                <w:szCs w:val="19"/>
                <w:lang w:val="en-GB"/>
              </w:rPr>
              <w:t>.</w:t>
            </w:r>
            <w:r w:rsidR="00280E7F" w:rsidRPr="00280E7F">
              <w:rPr>
                <w:rFonts w:ascii="Calibri" w:hAnsi="Calibri" w:cs="Arial"/>
                <w:sz w:val="19"/>
                <w:szCs w:val="19"/>
                <w:lang w:val="en-GB"/>
              </w:rPr>
              <w:t xml:space="preserve">’ (Conscious learning through reflection) </w:t>
            </w:r>
            <w:r w:rsidRPr="00280E7F">
              <w:rPr>
                <w:rFonts w:ascii="Calibri" w:hAnsi="Calibri" w:cs="Arial"/>
                <w:sz w:val="19"/>
                <w:szCs w:val="19"/>
                <w:lang w:val="en-GB"/>
              </w:rPr>
              <w:t xml:space="preserve"> SLO, 2006. </w:t>
            </w:r>
            <w:r w:rsidRPr="005F3F85">
              <w:rPr>
                <w:rFonts w:ascii="Calibri" w:hAnsi="Calibri" w:cs="Arial"/>
                <w:i/>
                <w:sz w:val="19"/>
                <w:szCs w:val="19"/>
              </w:rPr>
              <w:t xml:space="preserve">** </w:t>
            </w:r>
            <w:r w:rsidR="00280E7F">
              <w:rPr>
                <w:rFonts w:ascii="Calibri" w:hAnsi="Calibri" w:cs="Arial"/>
                <w:i/>
                <w:sz w:val="19"/>
                <w:szCs w:val="19"/>
              </w:rPr>
              <w:t xml:space="preserve">Whenever we use ‘he’ we also mean ‘she’.  </w:t>
            </w:r>
          </w:p>
        </w:tc>
      </w:tr>
      <w:tr w:rsidR="00960289" w:rsidRPr="00D5641E" w:rsidTr="00BA0754">
        <w:tc>
          <w:tcPr>
            <w:tcW w:w="817" w:type="dxa"/>
            <w:vMerge/>
            <w:tcBorders>
              <w:left w:val="single" w:sz="4" w:space="0" w:color="auto"/>
              <w:right w:val="single" w:sz="4" w:space="0" w:color="FFFFFF"/>
            </w:tcBorders>
            <w:shd w:val="clear" w:color="auto" w:fill="FFFFF3"/>
          </w:tcPr>
          <w:p w:rsidR="00960289" w:rsidRPr="00BA0754" w:rsidRDefault="00960289" w:rsidP="00BA0754">
            <w:pPr>
              <w:rPr>
                <w:rFonts w:ascii="Calibri" w:hAnsi="Calibri"/>
                <w:sz w:val="18"/>
                <w:szCs w:val="18"/>
              </w:rPr>
            </w:pPr>
          </w:p>
        </w:tc>
        <w:tc>
          <w:tcPr>
            <w:tcW w:w="2611" w:type="dxa"/>
            <w:tcBorders>
              <w:top w:val="single" w:sz="4" w:space="0" w:color="FFFFFF"/>
              <w:left w:val="single" w:sz="4" w:space="0" w:color="FFFFFF"/>
              <w:bottom w:val="single" w:sz="4" w:space="0" w:color="FFFFFF"/>
              <w:right w:val="single" w:sz="4" w:space="0" w:color="FFFFFF"/>
            </w:tcBorders>
            <w:shd w:val="clear" w:color="auto" w:fill="FFFFF3"/>
          </w:tcPr>
          <w:p w:rsidR="00D5641E" w:rsidRDefault="00D5641E" w:rsidP="00BA0754">
            <w:pPr>
              <w:rPr>
                <w:rFonts w:ascii="Calibri" w:hAnsi="Calibri"/>
                <w:b/>
                <w:sz w:val="18"/>
                <w:szCs w:val="18"/>
              </w:rPr>
            </w:pPr>
            <w:r>
              <w:rPr>
                <w:rFonts w:ascii="Calibri" w:hAnsi="Calibri"/>
                <w:b/>
                <w:sz w:val="18"/>
                <w:szCs w:val="18"/>
              </w:rPr>
              <w:t>Final requirements core section C</w:t>
            </w:r>
          </w:p>
          <w:p w:rsidR="00960289" w:rsidRPr="00BA0754" w:rsidRDefault="00960289" w:rsidP="00BA0754">
            <w:pPr>
              <w:rPr>
                <w:rFonts w:ascii="Calibri" w:hAnsi="Calibri"/>
                <w:b/>
                <w:sz w:val="18"/>
                <w:szCs w:val="18"/>
              </w:rPr>
            </w:pPr>
          </w:p>
        </w:tc>
        <w:tc>
          <w:tcPr>
            <w:tcW w:w="3600" w:type="dxa"/>
            <w:tcBorders>
              <w:top w:val="single" w:sz="4" w:space="0" w:color="FFFFFF"/>
              <w:left w:val="single" w:sz="4" w:space="0" w:color="FFFFFF"/>
              <w:bottom w:val="single" w:sz="4" w:space="0" w:color="FFFFFF"/>
              <w:right w:val="single" w:sz="4" w:space="0" w:color="FFFFFF"/>
            </w:tcBorders>
            <w:shd w:val="clear" w:color="auto" w:fill="FFFFF3"/>
          </w:tcPr>
          <w:p w:rsidR="00960289" w:rsidRPr="00D5641E" w:rsidRDefault="00D5641E" w:rsidP="00BA0754">
            <w:pPr>
              <w:rPr>
                <w:rFonts w:ascii="Calibri" w:hAnsi="Calibri"/>
                <w:b/>
                <w:sz w:val="18"/>
                <w:szCs w:val="18"/>
                <w:lang w:val="en-GB"/>
              </w:rPr>
            </w:pPr>
            <w:r w:rsidRPr="00D5641E">
              <w:rPr>
                <w:rFonts w:ascii="Calibri" w:hAnsi="Calibri"/>
                <w:b/>
                <w:sz w:val="18"/>
                <w:szCs w:val="18"/>
                <w:lang w:val="en-GB"/>
              </w:rPr>
              <w:t>Quality reflection</w:t>
            </w:r>
          </w:p>
          <w:p w:rsidR="00960289" w:rsidRPr="00D5641E" w:rsidRDefault="00D5641E" w:rsidP="00BA0754">
            <w:pPr>
              <w:rPr>
                <w:rFonts w:ascii="Calibri" w:hAnsi="Calibri"/>
                <w:b/>
                <w:sz w:val="18"/>
                <w:szCs w:val="18"/>
                <w:lang w:val="en-GB"/>
              </w:rPr>
            </w:pPr>
            <w:r w:rsidRPr="00D5641E">
              <w:rPr>
                <w:rFonts w:ascii="Calibri" w:hAnsi="Calibri"/>
                <w:b/>
                <w:sz w:val="18"/>
                <w:szCs w:val="18"/>
                <w:lang w:val="en-GB"/>
              </w:rPr>
              <w:t>What am I capable of and how do I know that?</w:t>
            </w:r>
          </w:p>
        </w:tc>
        <w:tc>
          <w:tcPr>
            <w:tcW w:w="3600" w:type="dxa"/>
            <w:tcBorders>
              <w:top w:val="single" w:sz="4" w:space="0" w:color="FFFFFF"/>
              <w:left w:val="single" w:sz="4" w:space="0" w:color="FFFFFF"/>
              <w:bottom w:val="single" w:sz="4" w:space="0" w:color="FFFFFF"/>
              <w:right w:val="single" w:sz="4" w:space="0" w:color="FFFFFF"/>
            </w:tcBorders>
            <w:shd w:val="clear" w:color="auto" w:fill="FFFFF3"/>
          </w:tcPr>
          <w:p w:rsidR="00960289" w:rsidRPr="00D5641E" w:rsidRDefault="00D5641E" w:rsidP="00BA0754">
            <w:pPr>
              <w:rPr>
                <w:rFonts w:ascii="Calibri" w:hAnsi="Calibri"/>
                <w:b/>
                <w:sz w:val="19"/>
                <w:szCs w:val="19"/>
                <w:lang w:val="en-GB"/>
              </w:rPr>
            </w:pPr>
            <w:r w:rsidRPr="00D5641E">
              <w:rPr>
                <w:rFonts w:ascii="Calibri" w:hAnsi="Calibri"/>
                <w:b/>
                <w:sz w:val="19"/>
                <w:szCs w:val="19"/>
                <w:lang w:val="en-GB"/>
              </w:rPr>
              <w:t>Motive reflection</w:t>
            </w:r>
          </w:p>
          <w:p w:rsidR="00960289" w:rsidRPr="00D5641E" w:rsidRDefault="00D5641E" w:rsidP="00BA0754">
            <w:pPr>
              <w:rPr>
                <w:rFonts w:ascii="Calibri" w:hAnsi="Calibri"/>
                <w:sz w:val="19"/>
                <w:szCs w:val="19"/>
                <w:lang w:val="en-GB"/>
              </w:rPr>
            </w:pPr>
            <w:r w:rsidRPr="00D5641E">
              <w:rPr>
                <w:rFonts w:ascii="Calibri" w:hAnsi="Calibri"/>
                <w:b/>
                <w:sz w:val="19"/>
                <w:szCs w:val="19"/>
                <w:lang w:val="en-GB"/>
              </w:rPr>
              <w:t>Where do I go, what do I stand for and why?</w:t>
            </w:r>
          </w:p>
        </w:tc>
        <w:tc>
          <w:tcPr>
            <w:tcW w:w="3600" w:type="dxa"/>
            <w:tcBorders>
              <w:top w:val="single" w:sz="4" w:space="0" w:color="FFFFFF"/>
              <w:left w:val="single" w:sz="4" w:space="0" w:color="FFFFFF"/>
              <w:bottom w:val="single" w:sz="4" w:space="0" w:color="FFFFFF"/>
              <w:right w:val="single" w:sz="4" w:space="0" w:color="FFFFFF"/>
            </w:tcBorders>
            <w:shd w:val="clear" w:color="auto" w:fill="FFFFF3"/>
          </w:tcPr>
          <w:p w:rsidR="00960289" w:rsidRPr="00D5641E" w:rsidRDefault="00D5641E" w:rsidP="00BA0754">
            <w:pPr>
              <w:rPr>
                <w:rFonts w:ascii="Calibri" w:hAnsi="Calibri"/>
                <w:b/>
                <w:sz w:val="19"/>
                <w:szCs w:val="19"/>
                <w:lang w:val="en-GB"/>
              </w:rPr>
            </w:pPr>
            <w:r w:rsidRPr="00D5641E">
              <w:rPr>
                <w:rFonts w:ascii="Calibri" w:hAnsi="Calibri"/>
                <w:b/>
                <w:sz w:val="19"/>
                <w:szCs w:val="19"/>
                <w:lang w:val="en-GB"/>
              </w:rPr>
              <w:t>Vocational exploration</w:t>
            </w:r>
          </w:p>
          <w:p w:rsidR="00960289" w:rsidRPr="00D5641E" w:rsidRDefault="00D5641E" w:rsidP="00BA0754">
            <w:pPr>
              <w:rPr>
                <w:rFonts w:ascii="Calibri" w:hAnsi="Calibri"/>
                <w:b/>
                <w:sz w:val="19"/>
                <w:szCs w:val="19"/>
                <w:lang w:val="en-GB"/>
              </w:rPr>
            </w:pPr>
            <w:r w:rsidRPr="00D5641E">
              <w:rPr>
                <w:rFonts w:ascii="Calibri" w:hAnsi="Calibri"/>
                <w:b/>
                <w:sz w:val="19"/>
                <w:szCs w:val="19"/>
                <w:lang w:val="en-GB"/>
              </w:rPr>
              <w:t>Where do I belong and why there?</w:t>
            </w:r>
          </w:p>
        </w:tc>
        <w:tc>
          <w:tcPr>
            <w:tcW w:w="3600" w:type="dxa"/>
            <w:tcBorders>
              <w:top w:val="single" w:sz="4" w:space="0" w:color="FFFFFF"/>
              <w:left w:val="single" w:sz="4" w:space="0" w:color="FFFFFF"/>
              <w:bottom w:val="single" w:sz="4" w:space="0" w:color="FFFFFF"/>
              <w:right w:val="single" w:sz="4" w:space="0" w:color="FFFFFF"/>
            </w:tcBorders>
            <w:shd w:val="clear" w:color="auto" w:fill="FFFFF3"/>
          </w:tcPr>
          <w:p w:rsidR="00960289" w:rsidRPr="00D5641E" w:rsidRDefault="00D5641E" w:rsidP="00BA0754">
            <w:pPr>
              <w:rPr>
                <w:rFonts w:ascii="Calibri" w:hAnsi="Calibri"/>
                <w:b/>
                <w:sz w:val="19"/>
                <w:szCs w:val="19"/>
                <w:lang w:val="en-GB"/>
              </w:rPr>
            </w:pPr>
            <w:r w:rsidRPr="00D5641E">
              <w:rPr>
                <w:rFonts w:ascii="Calibri" w:hAnsi="Calibri"/>
                <w:b/>
                <w:sz w:val="19"/>
                <w:szCs w:val="19"/>
                <w:lang w:val="en-GB"/>
              </w:rPr>
              <w:t>Career guidance</w:t>
            </w:r>
          </w:p>
          <w:p w:rsidR="00960289" w:rsidRPr="00D5641E" w:rsidRDefault="00D5641E" w:rsidP="00BA0754">
            <w:pPr>
              <w:rPr>
                <w:rFonts w:ascii="Calibri" w:hAnsi="Calibri"/>
                <w:b/>
                <w:sz w:val="19"/>
                <w:szCs w:val="19"/>
                <w:lang w:val="en-GB"/>
              </w:rPr>
            </w:pPr>
            <w:r w:rsidRPr="00D5641E">
              <w:rPr>
                <w:rFonts w:ascii="Calibri" w:hAnsi="Calibri"/>
                <w:b/>
                <w:sz w:val="19"/>
                <w:szCs w:val="19"/>
                <w:lang w:val="en-GB"/>
              </w:rPr>
              <w:t>How do I attain my goal and why in that way?</w:t>
            </w:r>
          </w:p>
        </w:tc>
        <w:tc>
          <w:tcPr>
            <w:tcW w:w="3968" w:type="dxa"/>
            <w:tcBorders>
              <w:top w:val="single" w:sz="4" w:space="0" w:color="FFFFFF"/>
              <w:left w:val="single" w:sz="4" w:space="0" w:color="FFFFFF"/>
              <w:bottom w:val="single" w:sz="4" w:space="0" w:color="FFFFFF"/>
              <w:right w:val="single" w:sz="4" w:space="0" w:color="auto"/>
            </w:tcBorders>
            <w:shd w:val="clear" w:color="auto" w:fill="FFFFF3"/>
          </w:tcPr>
          <w:p w:rsidR="00960289" w:rsidRPr="00D5641E" w:rsidRDefault="00D5641E" w:rsidP="00BA0754">
            <w:pPr>
              <w:rPr>
                <w:rFonts w:ascii="Calibri" w:hAnsi="Calibri"/>
                <w:b/>
                <w:sz w:val="19"/>
                <w:szCs w:val="19"/>
                <w:lang w:val="en-GB"/>
              </w:rPr>
            </w:pPr>
            <w:r w:rsidRPr="00D5641E">
              <w:rPr>
                <w:rFonts w:ascii="Calibri" w:hAnsi="Calibri"/>
                <w:b/>
                <w:sz w:val="19"/>
                <w:szCs w:val="19"/>
                <w:lang w:val="en-GB"/>
              </w:rPr>
              <w:t>Networking</w:t>
            </w:r>
          </w:p>
          <w:p w:rsidR="00960289" w:rsidRPr="00D5641E" w:rsidRDefault="00D5641E" w:rsidP="00BA0754">
            <w:pPr>
              <w:rPr>
                <w:rFonts w:ascii="Calibri" w:hAnsi="Calibri"/>
                <w:b/>
                <w:sz w:val="19"/>
                <w:szCs w:val="19"/>
                <w:lang w:val="en-GB"/>
              </w:rPr>
            </w:pPr>
            <w:r w:rsidRPr="00D5641E">
              <w:rPr>
                <w:rFonts w:ascii="Calibri" w:hAnsi="Calibri"/>
                <w:b/>
                <w:sz w:val="19"/>
                <w:szCs w:val="19"/>
                <w:lang w:val="en-GB"/>
              </w:rPr>
              <w:t>Who can help me attain my goal and why those people?</w:t>
            </w:r>
          </w:p>
        </w:tc>
      </w:tr>
      <w:tr w:rsidR="00960289" w:rsidRPr="00266C3D" w:rsidTr="00BA0754">
        <w:tc>
          <w:tcPr>
            <w:tcW w:w="817" w:type="dxa"/>
            <w:vMerge/>
            <w:tcBorders>
              <w:left w:val="single" w:sz="4" w:space="0" w:color="auto"/>
              <w:bottom w:val="single" w:sz="4" w:space="0" w:color="FFFFFF"/>
              <w:right w:val="single" w:sz="4" w:space="0" w:color="FFFFFF"/>
            </w:tcBorders>
            <w:shd w:val="clear" w:color="auto" w:fill="FFFFF3"/>
          </w:tcPr>
          <w:p w:rsidR="00960289" w:rsidRPr="00D5641E" w:rsidRDefault="00960289" w:rsidP="00BA0754">
            <w:pPr>
              <w:rPr>
                <w:rFonts w:ascii="Calibri" w:hAnsi="Calibri"/>
                <w:sz w:val="18"/>
                <w:szCs w:val="18"/>
                <w:lang w:val="en-GB"/>
              </w:rPr>
            </w:pPr>
          </w:p>
        </w:tc>
        <w:tc>
          <w:tcPr>
            <w:tcW w:w="2611" w:type="dxa"/>
            <w:tcBorders>
              <w:top w:val="single" w:sz="4" w:space="0" w:color="FFFFFF"/>
              <w:left w:val="single" w:sz="4" w:space="0" w:color="FFFFFF"/>
              <w:bottom w:val="single" w:sz="4" w:space="0" w:color="FFFFFF"/>
              <w:right w:val="single" w:sz="4" w:space="0" w:color="FFFFFF"/>
            </w:tcBorders>
            <w:shd w:val="clear" w:color="auto" w:fill="E5F8FF"/>
          </w:tcPr>
          <w:p w:rsidR="00960289" w:rsidRPr="00351F91" w:rsidRDefault="000C7372" w:rsidP="00351F91">
            <w:pPr>
              <w:rPr>
                <w:rFonts w:ascii="Calibri" w:hAnsi="Calibri"/>
                <w:b/>
                <w:sz w:val="18"/>
                <w:szCs w:val="18"/>
                <w:lang w:val="en-GB"/>
              </w:rPr>
            </w:pPr>
            <w:r w:rsidRPr="00351F91">
              <w:rPr>
                <w:rFonts w:ascii="Calibri" w:hAnsi="Calibri"/>
                <w:b/>
                <w:sz w:val="18"/>
                <w:szCs w:val="18"/>
                <w:lang w:val="en-GB"/>
              </w:rPr>
              <w:t xml:space="preserve">What the student </w:t>
            </w:r>
            <w:r w:rsidR="00351F91">
              <w:rPr>
                <w:rFonts w:ascii="Calibri" w:hAnsi="Calibri"/>
                <w:b/>
                <w:sz w:val="18"/>
                <w:szCs w:val="18"/>
                <w:lang w:val="en-GB"/>
              </w:rPr>
              <w:t>does</w:t>
            </w:r>
          </w:p>
        </w:tc>
        <w:tc>
          <w:tcPr>
            <w:tcW w:w="3600" w:type="dxa"/>
            <w:tcBorders>
              <w:top w:val="single" w:sz="4" w:space="0" w:color="FFFFFF"/>
              <w:left w:val="single" w:sz="4" w:space="0" w:color="FFFFFF"/>
              <w:bottom w:val="single" w:sz="4" w:space="0" w:color="FFFFFF"/>
              <w:right w:val="single" w:sz="4" w:space="0" w:color="FFFFFF"/>
            </w:tcBorders>
            <w:shd w:val="clear" w:color="auto" w:fill="E5F8FF"/>
          </w:tcPr>
          <w:p w:rsidR="00960289" w:rsidRPr="00BA0754" w:rsidRDefault="000C7372" w:rsidP="00BA0754">
            <w:pPr>
              <w:tabs>
                <w:tab w:val="num" w:pos="-68"/>
              </w:tabs>
              <w:rPr>
                <w:rFonts w:ascii="Calibri" w:hAnsi="Calibri"/>
                <w:sz w:val="18"/>
                <w:szCs w:val="18"/>
              </w:rPr>
            </w:pPr>
            <w:r>
              <w:rPr>
                <w:rFonts w:ascii="Calibri" w:hAnsi="Calibri"/>
                <w:sz w:val="18"/>
                <w:szCs w:val="18"/>
              </w:rPr>
              <w:t>The student:</w:t>
            </w:r>
          </w:p>
          <w:p w:rsidR="000C7372" w:rsidRPr="003F4C58" w:rsidRDefault="003F4C58" w:rsidP="00C577BE">
            <w:pPr>
              <w:numPr>
                <w:ilvl w:val="0"/>
                <w:numId w:val="7"/>
              </w:numPr>
              <w:rPr>
                <w:rFonts w:ascii="Calibri" w:hAnsi="Calibri"/>
                <w:sz w:val="18"/>
                <w:szCs w:val="18"/>
                <w:lang w:val="en-GB"/>
              </w:rPr>
            </w:pPr>
            <w:r>
              <w:rPr>
                <w:rFonts w:ascii="Calibri" w:hAnsi="Calibri"/>
                <w:sz w:val="18"/>
                <w:szCs w:val="18"/>
                <w:lang w:val="en-GB"/>
              </w:rPr>
              <w:t>e</w:t>
            </w:r>
            <w:r w:rsidR="000C7372" w:rsidRPr="003F4C58">
              <w:rPr>
                <w:rFonts w:ascii="Calibri" w:hAnsi="Calibri"/>
                <w:sz w:val="18"/>
                <w:szCs w:val="18"/>
                <w:lang w:val="en-GB"/>
              </w:rPr>
              <w:t xml:space="preserve">xplores </w:t>
            </w:r>
            <w:r w:rsidRPr="003F4C58">
              <w:rPr>
                <w:rFonts w:ascii="Calibri" w:hAnsi="Calibri"/>
                <w:sz w:val="18"/>
                <w:szCs w:val="18"/>
                <w:lang w:val="en-GB"/>
              </w:rPr>
              <w:t xml:space="preserve">his talents and opportunities within various </w:t>
            </w:r>
            <w:r>
              <w:rPr>
                <w:rFonts w:ascii="Calibri" w:hAnsi="Calibri"/>
                <w:sz w:val="18"/>
                <w:szCs w:val="18"/>
                <w:lang w:val="en-GB"/>
              </w:rPr>
              <w:t>professional contexts.</w:t>
            </w:r>
          </w:p>
          <w:p w:rsidR="003F4C58" w:rsidRPr="003F4C58" w:rsidRDefault="003F4C58" w:rsidP="00C577BE">
            <w:pPr>
              <w:numPr>
                <w:ilvl w:val="0"/>
                <w:numId w:val="7"/>
              </w:numPr>
              <w:rPr>
                <w:rFonts w:ascii="Calibri" w:hAnsi="Calibri"/>
                <w:sz w:val="18"/>
                <w:szCs w:val="18"/>
                <w:lang w:val="en-GB"/>
              </w:rPr>
            </w:pPr>
            <w:r w:rsidRPr="003F4C58">
              <w:rPr>
                <w:rFonts w:ascii="Calibri" w:hAnsi="Calibri"/>
                <w:sz w:val="18"/>
                <w:szCs w:val="18"/>
                <w:lang w:val="en-GB"/>
              </w:rPr>
              <w:t>gains insights by answering questions like:</w:t>
            </w:r>
          </w:p>
          <w:p w:rsidR="003F4C58" w:rsidRPr="003F4C58" w:rsidRDefault="003F4C58" w:rsidP="005F3F85">
            <w:pPr>
              <w:numPr>
                <w:ilvl w:val="0"/>
                <w:numId w:val="8"/>
              </w:numPr>
              <w:tabs>
                <w:tab w:val="clear" w:pos="360"/>
                <w:tab w:val="num" w:pos="683"/>
              </w:tabs>
              <w:ind w:firstLine="40"/>
              <w:rPr>
                <w:rFonts w:ascii="Calibri" w:hAnsi="Calibri"/>
                <w:sz w:val="18"/>
                <w:szCs w:val="18"/>
                <w:lang w:val="en-GB"/>
              </w:rPr>
            </w:pPr>
            <w:r w:rsidRPr="003F4C58">
              <w:rPr>
                <w:rFonts w:ascii="Calibri" w:hAnsi="Calibri"/>
                <w:sz w:val="18"/>
                <w:szCs w:val="18"/>
                <w:lang w:val="en-GB"/>
              </w:rPr>
              <w:t>What am I capable of?</w:t>
            </w:r>
          </w:p>
          <w:p w:rsidR="003F4C58" w:rsidRDefault="003F4C58" w:rsidP="005F3F85">
            <w:pPr>
              <w:numPr>
                <w:ilvl w:val="0"/>
                <w:numId w:val="8"/>
              </w:numPr>
              <w:tabs>
                <w:tab w:val="clear" w:pos="360"/>
                <w:tab w:val="num" w:pos="683"/>
              </w:tabs>
              <w:ind w:firstLine="40"/>
              <w:rPr>
                <w:rFonts w:ascii="Calibri" w:hAnsi="Calibri"/>
                <w:sz w:val="18"/>
                <w:szCs w:val="18"/>
                <w:lang w:val="en-GB"/>
              </w:rPr>
            </w:pPr>
            <w:r>
              <w:rPr>
                <w:rFonts w:ascii="Calibri" w:hAnsi="Calibri"/>
                <w:sz w:val="18"/>
                <w:szCs w:val="18"/>
                <w:lang w:val="en-GB"/>
              </w:rPr>
              <w:t>What am I good at?</w:t>
            </w:r>
          </w:p>
          <w:p w:rsidR="003F4C58" w:rsidRDefault="003F4C58" w:rsidP="005F3F85">
            <w:pPr>
              <w:numPr>
                <w:ilvl w:val="0"/>
                <w:numId w:val="8"/>
              </w:numPr>
              <w:tabs>
                <w:tab w:val="clear" w:pos="360"/>
                <w:tab w:val="num" w:pos="683"/>
              </w:tabs>
              <w:ind w:firstLine="40"/>
              <w:rPr>
                <w:rFonts w:ascii="Calibri" w:hAnsi="Calibri"/>
                <w:sz w:val="18"/>
                <w:szCs w:val="18"/>
                <w:lang w:val="en-GB"/>
              </w:rPr>
            </w:pPr>
            <w:r>
              <w:rPr>
                <w:rFonts w:ascii="Calibri" w:hAnsi="Calibri"/>
                <w:sz w:val="18"/>
                <w:szCs w:val="18"/>
                <w:lang w:val="en-GB"/>
              </w:rPr>
              <w:t>How do I know that?</w:t>
            </w:r>
          </w:p>
          <w:p w:rsidR="003F4C58" w:rsidRPr="003F4C58" w:rsidRDefault="003F4C58" w:rsidP="005F3F85">
            <w:pPr>
              <w:numPr>
                <w:ilvl w:val="0"/>
                <w:numId w:val="8"/>
              </w:numPr>
              <w:tabs>
                <w:tab w:val="clear" w:pos="360"/>
                <w:tab w:val="num" w:pos="683"/>
              </w:tabs>
              <w:ind w:firstLine="40"/>
              <w:rPr>
                <w:rFonts w:ascii="Calibri" w:hAnsi="Calibri"/>
                <w:sz w:val="18"/>
                <w:szCs w:val="18"/>
                <w:lang w:val="en-GB"/>
              </w:rPr>
            </w:pPr>
            <w:r>
              <w:rPr>
                <w:rFonts w:ascii="Calibri" w:hAnsi="Calibri"/>
                <w:sz w:val="18"/>
                <w:szCs w:val="18"/>
                <w:lang w:val="en-GB"/>
              </w:rPr>
              <w:t>What competencies have I  developed?</w:t>
            </w:r>
          </w:p>
          <w:p w:rsidR="003F4C58" w:rsidRPr="003F4C58" w:rsidRDefault="003F4C58" w:rsidP="00C577BE">
            <w:pPr>
              <w:numPr>
                <w:ilvl w:val="0"/>
                <w:numId w:val="12"/>
              </w:numPr>
              <w:rPr>
                <w:rFonts w:ascii="Calibri" w:hAnsi="Calibri"/>
                <w:sz w:val="18"/>
                <w:szCs w:val="18"/>
                <w:lang w:val="en-GB"/>
              </w:rPr>
            </w:pPr>
            <w:r w:rsidRPr="003F4C58">
              <w:rPr>
                <w:rFonts w:ascii="Calibri" w:hAnsi="Calibri"/>
                <w:sz w:val="18"/>
                <w:szCs w:val="18"/>
                <w:lang w:val="en-GB"/>
              </w:rPr>
              <w:t>documents his development in a (digital) c</w:t>
            </w:r>
            <w:r>
              <w:rPr>
                <w:rFonts w:ascii="Calibri" w:hAnsi="Calibri"/>
                <w:sz w:val="18"/>
                <w:szCs w:val="18"/>
                <w:lang w:val="en-GB"/>
              </w:rPr>
              <w:t xml:space="preserve">areer file. </w:t>
            </w:r>
          </w:p>
          <w:p w:rsidR="00960289" w:rsidRPr="00BA0754" w:rsidRDefault="00960289" w:rsidP="003F4C58">
            <w:pPr>
              <w:ind w:left="360"/>
              <w:rPr>
                <w:rFonts w:ascii="Calibri" w:hAnsi="Calibri"/>
                <w:sz w:val="18"/>
                <w:szCs w:val="18"/>
              </w:rPr>
            </w:pPr>
          </w:p>
        </w:tc>
        <w:tc>
          <w:tcPr>
            <w:tcW w:w="3600" w:type="dxa"/>
            <w:tcBorders>
              <w:top w:val="single" w:sz="4" w:space="0" w:color="FFFFFF"/>
              <w:left w:val="single" w:sz="4" w:space="0" w:color="FFFFFF"/>
              <w:bottom w:val="single" w:sz="4" w:space="0" w:color="FFFFFF"/>
              <w:right w:val="single" w:sz="4" w:space="0" w:color="FFFFFF"/>
            </w:tcBorders>
            <w:shd w:val="clear" w:color="auto" w:fill="E5F8FF"/>
          </w:tcPr>
          <w:p w:rsidR="00960289" w:rsidRPr="005F3F85" w:rsidRDefault="003F4C58" w:rsidP="00BA0754">
            <w:pPr>
              <w:tabs>
                <w:tab w:val="num" w:pos="-68"/>
              </w:tabs>
              <w:rPr>
                <w:rFonts w:ascii="Calibri" w:hAnsi="Calibri"/>
                <w:sz w:val="19"/>
                <w:szCs w:val="19"/>
              </w:rPr>
            </w:pPr>
            <w:r>
              <w:rPr>
                <w:rFonts w:ascii="Calibri" w:hAnsi="Calibri"/>
                <w:sz w:val="19"/>
                <w:szCs w:val="19"/>
              </w:rPr>
              <w:t>The student</w:t>
            </w:r>
            <w:r w:rsidR="00960289" w:rsidRPr="005F3F85">
              <w:rPr>
                <w:rFonts w:ascii="Calibri" w:hAnsi="Calibri"/>
                <w:sz w:val="19"/>
                <w:szCs w:val="19"/>
              </w:rPr>
              <w:t>:</w:t>
            </w:r>
          </w:p>
          <w:p w:rsidR="003F4C58" w:rsidRPr="003F4C58" w:rsidRDefault="003F4C58" w:rsidP="00C577BE">
            <w:pPr>
              <w:numPr>
                <w:ilvl w:val="0"/>
                <w:numId w:val="9"/>
              </w:numPr>
              <w:rPr>
                <w:rFonts w:ascii="Calibri" w:hAnsi="Calibri"/>
                <w:sz w:val="19"/>
                <w:szCs w:val="19"/>
                <w:lang w:val="en-GB"/>
              </w:rPr>
            </w:pPr>
            <w:r w:rsidRPr="003F4C58">
              <w:rPr>
                <w:rFonts w:ascii="Calibri" w:hAnsi="Calibri"/>
                <w:sz w:val="19"/>
                <w:szCs w:val="19"/>
                <w:lang w:val="en-GB"/>
              </w:rPr>
              <w:t xml:space="preserve">is (increasingly) able to make decisions for profile- and optional subjects with substantive motives and </w:t>
            </w:r>
            <w:r>
              <w:rPr>
                <w:rFonts w:ascii="Calibri" w:hAnsi="Calibri"/>
                <w:sz w:val="19"/>
                <w:szCs w:val="19"/>
                <w:lang w:val="en-GB"/>
              </w:rPr>
              <w:t xml:space="preserve">is able </w:t>
            </w:r>
            <w:r w:rsidRPr="003F4C58">
              <w:rPr>
                <w:rFonts w:ascii="Calibri" w:hAnsi="Calibri"/>
                <w:sz w:val="19"/>
                <w:szCs w:val="19"/>
                <w:lang w:val="en-GB"/>
              </w:rPr>
              <w:t xml:space="preserve">to explain these decisions. </w:t>
            </w:r>
          </w:p>
          <w:p w:rsidR="003F4C58" w:rsidRPr="003F4C58" w:rsidRDefault="003F4C58" w:rsidP="00C577BE">
            <w:pPr>
              <w:numPr>
                <w:ilvl w:val="0"/>
                <w:numId w:val="9"/>
              </w:numPr>
              <w:rPr>
                <w:rFonts w:ascii="Calibri" w:hAnsi="Calibri"/>
                <w:sz w:val="19"/>
                <w:szCs w:val="19"/>
                <w:lang w:val="en-GB"/>
              </w:rPr>
            </w:pPr>
            <w:r w:rsidRPr="003F4C58">
              <w:rPr>
                <w:rFonts w:ascii="Calibri" w:hAnsi="Calibri"/>
                <w:sz w:val="19"/>
                <w:szCs w:val="19"/>
                <w:lang w:val="en-GB"/>
              </w:rPr>
              <w:t xml:space="preserve">is able to discuss his future, </w:t>
            </w:r>
            <w:r>
              <w:rPr>
                <w:rFonts w:ascii="Calibri" w:hAnsi="Calibri"/>
                <w:sz w:val="19"/>
                <w:szCs w:val="19"/>
                <w:lang w:val="en-GB"/>
              </w:rPr>
              <w:t xml:space="preserve">desires, and ambitions with others. </w:t>
            </w:r>
          </w:p>
          <w:p w:rsidR="003F4C58" w:rsidRPr="003F4C58" w:rsidRDefault="003F4C58" w:rsidP="00C577BE">
            <w:pPr>
              <w:numPr>
                <w:ilvl w:val="0"/>
                <w:numId w:val="9"/>
              </w:numPr>
              <w:rPr>
                <w:rFonts w:ascii="Calibri" w:hAnsi="Calibri"/>
                <w:sz w:val="19"/>
                <w:szCs w:val="19"/>
                <w:lang w:val="en-GB"/>
              </w:rPr>
            </w:pPr>
            <w:r w:rsidRPr="003F4C58">
              <w:rPr>
                <w:rFonts w:ascii="Calibri" w:hAnsi="Calibri"/>
                <w:sz w:val="19"/>
                <w:szCs w:val="19"/>
                <w:lang w:val="en-GB"/>
              </w:rPr>
              <w:t xml:space="preserve">knows (increasingly) what interests him and can answer </w:t>
            </w:r>
            <w:r>
              <w:rPr>
                <w:rFonts w:ascii="Calibri" w:hAnsi="Calibri"/>
                <w:sz w:val="19"/>
                <w:szCs w:val="19"/>
                <w:lang w:val="en-GB"/>
              </w:rPr>
              <w:t>questions like:</w:t>
            </w:r>
          </w:p>
          <w:p w:rsidR="003F4C58" w:rsidRDefault="003F4C58" w:rsidP="005F3F85">
            <w:pPr>
              <w:numPr>
                <w:ilvl w:val="0"/>
                <w:numId w:val="10"/>
              </w:numPr>
              <w:ind w:left="627" w:hanging="284"/>
              <w:rPr>
                <w:rFonts w:ascii="Calibri" w:hAnsi="Calibri"/>
                <w:sz w:val="19"/>
                <w:szCs w:val="19"/>
              </w:rPr>
            </w:pPr>
            <w:r>
              <w:rPr>
                <w:rFonts w:ascii="Calibri" w:hAnsi="Calibri"/>
                <w:sz w:val="19"/>
                <w:szCs w:val="19"/>
              </w:rPr>
              <w:t>What do I want?</w:t>
            </w:r>
          </w:p>
          <w:p w:rsidR="003F4C58" w:rsidRDefault="003F4C58" w:rsidP="005F3F85">
            <w:pPr>
              <w:numPr>
                <w:ilvl w:val="0"/>
                <w:numId w:val="10"/>
              </w:numPr>
              <w:ind w:left="627" w:hanging="284"/>
              <w:rPr>
                <w:rFonts w:ascii="Calibri" w:hAnsi="Calibri"/>
                <w:sz w:val="19"/>
                <w:szCs w:val="19"/>
              </w:rPr>
            </w:pPr>
            <w:r>
              <w:rPr>
                <w:rFonts w:ascii="Calibri" w:hAnsi="Calibri"/>
                <w:sz w:val="19"/>
                <w:szCs w:val="19"/>
              </w:rPr>
              <w:t xml:space="preserve">What do I want to put effort in? </w:t>
            </w:r>
          </w:p>
          <w:p w:rsidR="003F4C58" w:rsidRPr="003F4C58" w:rsidRDefault="003F4C58" w:rsidP="005F3F85">
            <w:pPr>
              <w:numPr>
                <w:ilvl w:val="0"/>
                <w:numId w:val="10"/>
              </w:numPr>
              <w:ind w:left="627" w:hanging="284"/>
              <w:rPr>
                <w:rFonts w:ascii="Calibri" w:hAnsi="Calibri"/>
                <w:sz w:val="19"/>
                <w:szCs w:val="19"/>
                <w:lang w:val="en-GB"/>
              </w:rPr>
            </w:pPr>
            <w:r w:rsidRPr="003F4C58">
              <w:rPr>
                <w:rFonts w:ascii="Calibri" w:hAnsi="Calibri"/>
                <w:sz w:val="19"/>
                <w:szCs w:val="19"/>
                <w:lang w:val="en-GB"/>
              </w:rPr>
              <w:t>Why is that important to me?</w:t>
            </w:r>
          </w:p>
          <w:p w:rsidR="003F4C58" w:rsidRPr="003F4C58" w:rsidRDefault="003F4C58" w:rsidP="00C577BE">
            <w:pPr>
              <w:numPr>
                <w:ilvl w:val="0"/>
                <w:numId w:val="11"/>
              </w:numPr>
              <w:rPr>
                <w:rFonts w:ascii="Calibri" w:hAnsi="Calibri"/>
                <w:sz w:val="19"/>
                <w:szCs w:val="19"/>
                <w:lang w:val="en-GB"/>
              </w:rPr>
            </w:pPr>
            <w:r w:rsidRPr="003F4C58">
              <w:rPr>
                <w:rFonts w:ascii="Calibri" w:hAnsi="Calibri"/>
                <w:sz w:val="19"/>
                <w:szCs w:val="19"/>
                <w:lang w:val="en-GB"/>
              </w:rPr>
              <w:t xml:space="preserve">documents his development in a (digital) career file. </w:t>
            </w:r>
          </w:p>
          <w:p w:rsidR="00960289" w:rsidRPr="005F3F85" w:rsidRDefault="00960289" w:rsidP="003F4C58">
            <w:pPr>
              <w:rPr>
                <w:rFonts w:ascii="Calibri" w:hAnsi="Calibri"/>
                <w:b/>
                <w:sz w:val="19"/>
                <w:szCs w:val="19"/>
              </w:rPr>
            </w:pPr>
          </w:p>
        </w:tc>
        <w:tc>
          <w:tcPr>
            <w:tcW w:w="3600" w:type="dxa"/>
            <w:tcBorders>
              <w:top w:val="single" w:sz="4" w:space="0" w:color="FFFFFF"/>
              <w:left w:val="single" w:sz="4" w:space="0" w:color="FFFFFF"/>
              <w:bottom w:val="single" w:sz="4" w:space="0" w:color="FFFFFF"/>
              <w:right w:val="single" w:sz="4" w:space="0" w:color="FFFFFF"/>
            </w:tcBorders>
            <w:shd w:val="clear" w:color="auto" w:fill="E5F8FF"/>
          </w:tcPr>
          <w:p w:rsidR="00960289" w:rsidRPr="005F3F85" w:rsidRDefault="003F4C58" w:rsidP="00BA0754">
            <w:pPr>
              <w:rPr>
                <w:rFonts w:ascii="Calibri" w:hAnsi="Calibri"/>
                <w:sz w:val="19"/>
                <w:szCs w:val="19"/>
              </w:rPr>
            </w:pPr>
            <w:r>
              <w:rPr>
                <w:rFonts w:ascii="Calibri" w:hAnsi="Calibri"/>
                <w:sz w:val="19"/>
                <w:szCs w:val="19"/>
              </w:rPr>
              <w:t>The student</w:t>
            </w:r>
            <w:r w:rsidR="00960289" w:rsidRPr="005F3F85">
              <w:rPr>
                <w:rFonts w:ascii="Calibri" w:hAnsi="Calibri"/>
                <w:sz w:val="19"/>
                <w:szCs w:val="19"/>
              </w:rPr>
              <w:t xml:space="preserve">: </w:t>
            </w:r>
          </w:p>
          <w:p w:rsidR="001C6F33" w:rsidRPr="001C6F33" w:rsidRDefault="001C6F33" w:rsidP="00C577BE">
            <w:pPr>
              <w:numPr>
                <w:ilvl w:val="0"/>
                <w:numId w:val="11"/>
              </w:numPr>
              <w:rPr>
                <w:rFonts w:ascii="Calibri" w:hAnsi="Calibri"/>
                <w:sz w:val="19"/>
                <w:szCs w:val="19"/>
                <w:lang w:val="en-GB"/>
              </w:rPr>
            </w:pPr>
            <w:r w:rsidRPr="001C6F33">
              <w:rPr>
                <w:rFonts w:ascii="Calibri" w:hAnsi="Calibri"/>
                <w:sz w:val="19"/>
                <w:szCs w:val="19"/>
                <w:lang w:val="en-GB"/>
              </w:rPr>
              <w:t>can inquire into a professional environment by doin</w:t>
            </w:r>
            <w:r>
              <w:rPr>
                <w:rFonts w:ascii="Calibri" w:hAnsi="Calibri"/>
                <w:sz w:val="19"/>
                <w:szCs w:val="19"/>
                <w:lang w:val="en-GB"/>
              </w:rPr>
              <w:t>g an internship</w:t>
            </w:r>
            <w:r w:rsidRPr="001C6F33">
              <w:rPr>
                <w:rFonts w:ascii="Calibri" w:hAnsi="Calibri"/>
                <w:sz w:val="19"/>
                <w:szCs w:val="19"/>
                <w:lang w:val="en-GB"/>
              </w:rPr>
              <w:t xml:space="preserve"> </w:t>
            </w:r>
            <w:r>
              <w:rPr>
                <w:rFonts w:ascii="Calibri" w:hAnsi="Calibri"/>
                <w:sz w:val="19"/>
                <w:szCs w:val="19"/>
                <w:lang w:val="en-GB"/>
              </w:rPr>
              <w:t xml:space="preserve">or try-out day or going on an excursion (observe, compare, interview, take photos). </w:t>
            </w:r>
          </w:p>
          <w:p w:rsidR="001C6F33" w:rsidRPr="001C6F33" w:rsidRDefault="001C6F33" w:rsidP="00C577BE">
            <w:pPr>
              <w:numPr>
                <w:ilvl w:val="0"/>
                <w:numId w:val="11"/>
              </w:numPr>
              <w:rPr>
                <w:rFonts w:ascii="Calibri" w:hAnsi="Calibri"/>
                <w:sz w:val="19"/>
                <w:szCs w:val="19"/>
                <w:lang w:val="en-GB"/>
              </w:rPr>
            </w:pPr>
            <w:r w:rsidRPr="001C6F33">
              <w:rPr>
                <w:rFonts w:ascii="Calibri" w:hAnsi="Calibri"/>
                <w:sz w:val="19"/>
                <w:szCs w:val="19"/>
                <w:lang w:val="en-GB"/>
              </w:rPr>
              <w:t xml:space="preserve">can gain practical experience in a meaningful way. </w:t>
            </w:r>
          </w:p>
          <w:p w:rsidR="001C6F33" w:rsidRPr="001C6F33" w:rsidRDefault="001C6F33" w:rsidP="00C577BE">
            <w:pPr>
              <w:numPr>
                <w:ilvl w:val="0"/>
                <w:numId w:val="11"/>
              </w:numPr>
              <w:rPr>
                <w:rFonts w:ascii="Calibri" w:hAnsi="Calibri"/>
                <w:sz w:val="19"/>
                <w:szCs w:val="19"/>
                <w:lang w:val="en-GB"/>
              </w:rPr>
            </w:pPr>
            <w:r w:rsidRPr="001C6F33">
              <w:rPr>
                <w:rFonts w:ascii="Calibri" w:hAnsi="Calibri"/>
                <w:sz w:val="19"/>
                <w:szCs w:val="19"/>
                <w:lang w:val="en-GB"/>
              </w:rPr>
              <w:t>articulates or depicts the pros an</w:t>
            </w:r>
            <w:r>
              <w:rPr>
                <w:rFonts w:ascii="Calibri" w:hAnsi="Calibri"/>
                <w:sz w:val="19"/>
                <w:szCs w:val="19"/>
                <w:lang w:val="en-GB"/>
              </w:rPr>
              <w:t>d cons of the gained experience</w:t>
            </w:r>
            <w:r w:rsidRPr="001C6F33">
              <w:rPr>
                <w:rFonts w:ascii="Calibri" w:hAnsi="Calibri"/>
                <w:sz w:val="19"/>
                <w:szCs w:val="19"/>
                <w:lang w:val="en-GB"/>
              </w:rPr>
              <w:t xml:space="preserve">. </w:t>
            </w:r>
          </w:p>
          <w:p w:rsidR="001C6F33" w:rsidRPr="001C6F33" w:rsidRDefault="00351F91" w:rsidP="00C577BE">
            <w:pPr>
              <w:numPr>
                <w:ilvl w:val="0"/>
                <w:numId w:val="11"/>
              </w:numPr>
              <w:rPr>
                <w:rFonts w:ascii="Calibri" w:hAnsi="Calibri"/>
                <w:sz w:val="19"/>
                <w:szCs w:val="19"/>
                <w:lang w:val="en-GB"/>
              </w:rPr>
            </w:pPr>
            <w:r>
              <w:rPr>
                <w:rFonts w:ascii="Calibri" w:hAnsi="Calibri"/>
                <w:sz w:val="19"/>
                <w:szCs w:val="19"/>
                <w:lang w:val="en-GB"/>
              </w:rPr>
              <w:t>c</w:t>
            </w:r>
            <w:r w:rsidR="001C6F33" w:rsidRPr="001C6F33">
              <w:rPr>
                <w:rFonts w:ascii="Calibri" w:hAnsi="Calibri"/>
                <w:sz w:val="19"/>
                <w:szCs w:val="19"/>
                <w:lang w:val="en-GB"/>
              </w:rPr>
              <w:t>an link experiences to his own desires, values</w:t>
            </w:r>
            <w:r w:rsidR="001C6F33">
              <w:rPr>
                <w:rFonts w:ascii="Calibri" w:hAnsi="Calibri"/>
                <w:sz w:val="19"/>
                <w:szCs w:val="19"/>
                <w:lang w:val="en-GB"/>
              </w:rPr>
              <w:t>,</w:t>
            </w:r>
            <w:r w:rsidR="001C6F33" w:rsidRPr="001C6F33">
              <w:rPr>
                <w:rFonts w:ascii="Calibri" w:hAnsi="Calibri"/>
                <w:sz w:val="19"/>
                <w:szCs w:val="19"/>
                <w:lang w:val="en-GB"/>
              </w:rPr>
              <w:t xml:space="preserve"> and opportunities</w:t>
            </w:r>
            <w:r w:rsidR="001C6F33">
              <w:rPr>
                <w:rFonts w:ascii="Calibri" w:hAnsi="Calibri"/>
                <w:sz w:val="19"/>
                <w:szCs w:val="19"/>
                <w:lang w:val="en-GB"/>
              </w:rPr>
              <w:t xml:space="preserve"> and can answer questions like: </w:t>
            </w:r>
          </w:p>
          <w:p w:rsidR="001C6F33" w:rsidRDefault="001C6F33" w:rsidP="005F3F85">
            <w:pPr>
              <w:numPr>
                <w:ilvl w:val="0"/>
                <w:numId w:val="14"/>
              </w:numPr>
              <w:ind w:left="613" w:hanging="261"/>
              <w:rPr>
                <w:rFonts w:ascii="Calibri" w:hAnsi="Calibri"/>
                <w:sz w:val="19"/>
                <w:szCs w:val="19"/>
              </w:rPr>
            </w:pPr>
            <w:r>
              <w:rPr>
                <w:rFonts w:ascii="Calibri" w:hAnsi="Calibri"/>
                <w:sz w:val="19"/>
                <w:szCs w:val="19"/>
              </w:rPr>
              <w:t xml:space="preserve">What suits me? </w:t>
            </w:r>
          </w:p>
          <w:p w:rsidR="001C6F33" w:rsidRDefault="001C6F33" w:rsidP="005F3F85">
            <w:pPr>
              <w:numPr>
                <w:ilvl w:val="0"/>
                <w:numId w:val="14"/>
              </w:numPr>
              <w:ind w:left="613" w:hanging="261"/>
              <w:rPr>
                <w:rFonts w:ascii="Calibri" w:hAnsi="Calibri"/>
                <w:sz w:val="19"/>
                <w:szCs w:val="19"/>
                <w:lang w:val="en-GB"/>
              </w:rPr>
            </w:pPr>
            <w:r w:rsidRPr="001C6F33">
              <w:rPr>
                <w:rFonts w:ascii="Calibri" w:hAnsi="Calibri"/>
                <w:sz w:val="19"/>
                <w:szCs w:val="19"/>
                <w:lang w:val="en-GB"/>
              </w:rPr>
              <w:t xml:space="preserve">Where do I belong and why? </w:t>
            </w:r>
          </w:p>
          <w:p w:rsidR="001C6F33" w:rsidRPr="001C6F33" w:rsidRDefault="001C6F33" w:rsidP="005F3F85">
            <w:pPr>
              <w:numPr>
                <w:ilvl w:val="0"/>
                <w:numId w:val="14"/>
              </w:numPr>
              <w:ind w:left="613" w:hanging="261"/>
              <w:rPr>
                <w:rFonts w:ascii="Calibri" w:hAnsi="Calibri"/>
                <w:sz w:val="19"/>
                <w:szCs w:val="19"/>
                <w:lang w:val="en-GB"/>
              </w:rPr>
            </w:pPr>
            <w:r>
              <w:rPr>
                <w:rFonts w:ascii="Calibri" w:hAnsi="Calibri"/>
                <w:sz w:val="19"/>
                <w:szCs w:val="19"/>
                <w:lang w:val="en-GB"/>
              </w:rPr>
              <w:t xml:space="preserve">How can I contribute? </w:t>
            </w:r>
          </w:p>
          <w:p w:rsidR="001C6F33" w:rsidRPr="001C6F33" w:rsidRDefault="001C6F33" w:rsidP="00C577BE">
            <w:pPr>
              <w:numPr>
                <w:ilvl w:val="0"/>
                <w:numId w:val="13"/>
              </w:numPr>
              <w:rPr>
                <w:rFonts w:ascii="Calibri" w:hAnsi="Calibri"/>
                <w:sz w:val="19"/>
                <w:szCs w:val="19"/>
                <w:lang w:val="en-GB"/>
              </w:rPr>
            </w:pPr>
            <w:r>
              <w:rPr>
                <w:rFonts w:ascii="Calibri" w:hAnsi="Calibri"/>
                <w:sz w:val="19"/>
                <w:szCs w:val="19"/>
                <w:lang w:val="en-GB"/>
              </w:rPr>
              <w:t>d</w:t>
            </w:r>
            <w:r w:rsidRPr="001C6F33">
              <w:rPr>
                <w:rFonts w:ascii="Calibri" w:hAnsi="Calibri"/>
                <w:sz w:val="19"/>
                <w:szCs w:val="19"/>
                <w:lang w:val="en-GB"/>
              </w:rPr>
              <w:t xml:space="preserve">ocuments his development in a (digital) career file. </w:t>
            </w:r>
          </w:p>
          <w:p w:rsidR="00960289" w:rsidRPr="001C6F33" w:rsidRDefault="00960289" w:rsidP="001C6F33">
            <w:pPr>
              <w:rPr>
                <w:rFonts w:ascii="Calibri" w:hAnsi="Calibri"/>
                <w:b/>
                <w:sz w:val="19"/>
                <w:szCs w:val="19"/>
                <w:lang w:val="en-GB"/>
              </w:rPr>
            </w:pPr>
          </w:p>
        </w:tc>
        <w:tc>
          <w:tcPr>
            <w:tcW w:w="3600" w:type="dxa"/>
            <w:tcBorders>
              <w:top w:val="single" w:sz="4" w:space="0" w:color="FFFFFF"/>
              <w:left w:val="single" w:sz="4" w:space="0" w:color="FFFFFF"/>
              <w:bottom w:val="single" w:sz="4" w:space="0" w:color="FFFFFF"/>
              <w:right w:val="single" w:sz="4" w:space="0" w:color="FFFFFF"/>
            </w:tcBorders>
            <w:shd w:val="clear" w:color="auto" w:fill="E5F8FF"/>
          </w:tcPr>
          <w:p w:rsidR="00960289" w:rsidRPr="005F3F85" w:rsidRDefault="003F4C58" w:rsidP="00BA0754">
            <w:pPr>
              <w:rPr>
                <w:rFonts w:ascii="Calibri" w:hAnsi="Calibri"/>
                <w:sz w:val="19"/>
                <w:szCs w:val="19"/>
              </w:rPr>
            </w:pPr>
            <w:r>
              <w:rPr>
                <w:rFonts w:ascii="Calibri" w:hAnsi="Calibri"/>
                <w:sz w:val="19"/>
                <w:szCs w:val="19"/>
              </w:rPr>
              <w:t>The student</w:t>
            </w:r>
            <w:r w:rsidR="00960289" w:rsidRPr="005F3F85">
              <w:rPr>
                <w:rFonts w:ascii="Calibri" w:hAnsi="Calibri"/>
                <w:sz w:val="19"/>
                <w:szCs w:val="19"/>
              </w:rPr>
              <w:t xml:space="preserve">: </w:t>
            </w:r>
          </w:p>
          <w:p w:rsidR="00CD79C8" w:rsidRPr="003F4C58" w:rsidRDefault="00CD79C8" w:rsidP="00CD79C8">
            <w:pPr>
              <w:numPr>
                <w:ilvl w:val="0"/>
                <w:numId w:val="13"/>
              </w:numPr>
              <w:rPr>
                <w:rFonts w:ascii="Calibri" w:hAnsi="Calibri"/>
                <w:sz w:val="19"/>
                <w:szCs w:val="19"/>
                <w:lang w:val="en-GB"/>
              </w:rPr>
            </w:pPr>
            <w:r w:rsidRPr="003F4C58">
              <w:rPr>
                <w:rFonts w:ascii="Calibri" w:hAnsi="Calibri"/>
                <w:sz w:val="19"/>
                <w:szCs w:val="19"/>
                <w:lang w:val="en-GB"/>
              </w:rPr>
              <w:t xml:space="preserve">is (increasingly) able to make decisions for profile- and optional subjects with substantive motives and </w:t>
            </w:r>
            <w:r>
              <w:rPr>
                <w:rFonts w:ascii="Calibri" w:hAnsi="Calibri"/>
                <w:sz w:val="19"/>
                <w:szCs w:val="19"/>
                <w:lang w:val="en-GB"/>
              </w:rPr>
              <w:t xml:space="preserve">is able </w:t>
            </w:r>
            <w:r w:rsidRPr="003F4C58">
              <w:rPr>
                <w:rFonts w:ascii="Calibri" w:hAnsi="Calibri"/>
                <w:sz w:val="19"/>
                <w:szCs w:val="19"/>
                <w:lang w:val="en-GB"/>
              </w:rPr>
              <w:t xml:space="preserve">to explain these decisions. </w:t>
            </w:r>
          </w:p>
          <w:p w:rsidR="00CD79C8" w:rsidRPr="00CD79C8" w:rsidRDefault="001610D1" w:rsidP="00CD79C8">
            <w:pPr>
              <w:numPr>
                <w:ilvl w:val="0"/>
                <w:numId w:val="13"/>
              </w:numPr>
              <w:rPr>
                <w:rFonts w:ascii="Calibri" w:hAnsi="Calibri"/>
                <w:sz w:val="19"/>
                <w:szCs w:val="19"/>
                <w:lang w:val="en-GB"/>
              </w:rPr>
            </w:pPr>
            <w:r>
              <w:rPr>
                <w:rFonts w:ascii="Calibri" w:hAnsi="Calibri"/>
                <w:sz w:val="19"/>
                <w:szCs w:val="19"/>
                <w:lang w:val="en-GB"/>
              </w:rPr>
              <w:t>i</w:t>
            </w:r>
            <w:r w:rsidR="00CD79C8" w:rsidRPr="00CD79C8">
              <w:rPr>
                <w:rFonts w:ascii="Calibri" w:hAnsi="Calibri"/>
                <w:sz w:val="19"/>
                <w:szCs w:val="19"/>
                <w:lang w:val="en-GB"/>
              </w:rPr>
              <w:t>s orientating himself on a variet</w:t>
            </w:r>
            <w:r w:rsidR="00CD79C8">
              <w:rPr>
                <w:rFonts w:ascii="Calibri" w:hAnsi="Calibri"/>
                <w:sz w:val="19"/>
                <w:szCs w:val="19"/>
                <w:lang w:val="en-GB"/>
              </w:rPr>
              <w:t xml:space="preserve">y of SSVE-courses by means of an information day, try-out day, or a try-out study programme. </w:t>
            </w:r>
          </w:p>
          <w:p w:rsidR="00CD79C8" w:rsidRPr="00CD79C8" w:rsidRDefault="00CD79C8" w:rsidP="00CD79C8">
            <w:pPr>
              <w:numPr>
                <w:ilvl w:val="0"/>
                <w:numId w:val="13"/>
              </w:numPr>
              <w:rPr>
                <w:rFonts w:ascii="Calibri" w:hAnsi="Calibri"/>
                <w:sz w:val="19"/>
                <w:szCs w:val="19"/>
                <w:lang w:val="en-GB"/>
              </w:rPr>
            </w:pPr>
            <w:r>
              <w:rPr>
                <w:rFonts w:ascii="Calibri" w:hAnsi="Calibri"/>
                <w:sz w:val="19"/>
                <w:szCs w:val="19"/>
                <w:lang w:val="en-GB"/>
              </w:rPr>
              <w:t xml:space="preserve">discusses his experiences with others. </w:t>
            </w:r>
          </w:p>
          <w:p w:rsidR="00CD79C8" w:rsidRPr="00CD79C8" w:rsidRDefault="00CD79C8" w:rsidP="00CD79C8">
            <w:pPr>
              <w:numPr>
                <w:ilvl w:val="0"/>
                <w:numId w:val="13"/>
              </w:numPr>
              <w:rPr>
                <w:rFonts w:ascii="Calibri" w:hAnsi="Calibri"/>
                <w:sz w:val="19"/>
                <w:szCs w:val="19"/>
                <w:lang w:val="en-GB"/>
              </w:rPr>
            </w:pPr>
            <w:r w:rsidRPr="00CD79C8">
              <w:rPr>
                <w:rFonts w:ascii="Calibri" w:hAnsi="Calibri"/>
                <w:sz w:val="19"/>
                <w:szCs w:val="19"/>
                <w:lang w:val="en-GB"/>
              </w:rPr>
              <w:t>is able to read and interpret a vacancy</w:t>
            </w:r>
          </w:p>
          <w:p w:rsidR="00CD79C8" w:rsidRDefault="00CD79C8" w:rsidP="00CD79C8">
            <w:pPr>
              <w:numPr>
                <w:ilvl w:val="0"/>
                <w:numId w:val="13"/>
              </w:numPr>
              <w:rPr>
                <w:rFonts w:ascii="Calibri" w:hAnsi="Calibri"/>
                <w:sz w:val="19"/>
                <w:szCs w:val="19"/>
                <w:lang w:val="en-GB"/>
              </w:rPr>
            </w:pPr>
            <w:r w:rsidRPr="00CD79C8">
              <w:rPr>
                <w:rFonts w:ascii="Calibri" w:hAnsi="Calibri"/>
                <w:sz w:val="19"/>
                <w:szCs w:val="19"/>
                <w:lang w:val="en-GB"/>
              </w:rPr>
              <w:t xml:space="preserve">draws conclusions by establishing links between qualities, motives, and experiences and can answer questions like: </w:t>
            </w:r>
          </w:p>
          <w:p w:rsidR="00CD79C8" w:rsidRDefault="00CD79C8" w:rsidP="00CD79C8">
            <w:pPr>
              <w:numPr>
                <w:ilvl w:val="0"/>
                <w:numId w:val="16"/>
              </w:numPr>
              <w:rPr>
                <w:rFonts w:ascii="Calibri" w:hAnsi="Calibri"/>
                <w:sz w:val="19"/>
                <w:szCs w:val="19"/>
                <w:lang w:val="en-GB"/>
              </w:rPr>
            </w:pPr>
            <w:r>
              <w:rPr>
                <w:rFonts w:ascii="Calibri" w:hAnsi="Calibri"/>
                <w:sz w:val="19"/>
                <w:szCs w:val="19"/>
                <w:lang w:val="en-GB"/>
              </w:rPr>
              <w:t>How do I attain my goal?</w:t>
            </w:r>
          </w:p>
          <w:p w:rsidR="00CD79C8" w:rsidRDefault="00CD79C8" w:rsidP="00CD79C8">
            <w:pPr>
              <w:numPr>
                <w:ilvl w:val="0"/>
                <w:numId w:val="16"/>
              </w:numPr>
              <w:rPr>
                <w:rFonts w:ascii="Calibri" w:hAnsi="Calibri"/>
                <w:sz w:val="19"/>
                <w:szCs w:val="19"/>
                <w:lang w:val="en-GB"/>
              </w:rPr>
            </w:pPr>
            <w:r>
              <w:rPr>
                <w:rFonts w:ascii="Calibri" w:hAnsi="Calibri"/>
                <w:sz w:val="19"/>
                <w:szCs w:val="19"/>
                <w:lang w:val="en-GB"/>
              </w:rPr>
              <w:t>What are the possibilities?</w:t>
            </w:r>
          </w:p>
          <w:p w:rsidR="00CD79C8" w:rsidRPr="00CD79C8" w:rsidRDefault="00CD79C8" w:rsidP="00CD79C8">
            <w:pPr>
              <w:numPr>
                <w:ilvl w:val="0"/>
                <w:numId w:val="16"/>
              </w:numPr>
              <w:rPr>
                <w:rFonts w:ascii="Calibri" w:hAnsi="Calibri"/>
                <w:sz w:val="19"/>
                <w:szCs w:val="19"/>
                <w:lang w:val="en-GB"/>
              </w:rPr>
            </w:pPr>
            <w:r>
              <w:rPr>
                <w:rFonts w:ascii="Calibri" w:hAnsi="Calibri"/>
                <w:sz w:val="19"/>
                <w:szCs w:val="19"/>
                <w:lang w:val="en-GB"/>
              </w:rPr>
              <w:t>What suits me best and why?</w:t>
            </w:r>
          </w:p>
          <w:p w:rsidR="00960289" w:rsidRPr="00CD79C8" w:rsidRDefault="00CD79C8" w:rsidP="00CD79C8">
            <w:pPr>
              <w:numPr>
                <w:ilvl w:val="0"/>
                <w:numId w:val="13"/>
              </w:numPr>
              <w:rPr>
                <w:rFonts w:ascii="Calibri" w:hAnsi="Calibri"/>
                <w:sz w:val="19"/>
                <w:szCs w:val="19"/>
                <w:lang w:val="en-GB"/>
              </w:rPr>
            </w:pPr>
            <w:r>
              <w:rPr>
                <w:rFonts w:ascii="Calibri" w:hAnsi="Calibri"/>
                <w:sz w:val="19"/>
                <w:szCs w:val="19"/>
                <w:lang w:val="en-GB"/>
              </w:rPr>
              <w:t>d</w:t>
            </w:r>
            <w:r w:rsidRPr="00CD79C8">
              <w:rPr>
                <w:rFonts w:ascii="Calibri" w:hAnsi="Calibri"/>
                <w:sz w:val="19"/>
                <w:szCs w:val="19"/>
                <w:lang w:val="en-GB"/>
              </w:rPr>
              <w:t xml:space="preserve">ocuments his development in a (digital) career file. </w:t>
            </w:r>
          </w:p>
        </w:tc>
        <w:tc>
          <w:tcPr>
            <w:tcW w:w="3968" w:type="dxa"/>
            <w:tcBorders>
              <w:top w:val="single" w:sz="4" w:space="0" w:color="FFFFFF"/>
              <w:left w:val="single" w:sz="4" w:space="0" w:color="FFFFFF"/>
              <w:bottom w:val="single" w:sz="4" w:space="0" w:color="FFFFFF"/>
              <w:right w:val="single" w:sz="4" w:space="0" w:color="auto"/>
            </w:tcBorders>
            <w:shd w:val="clear" w:color="auto" w:fill="E5F8FF"/>
          </w:tcPr>
          <w:p w:rsidR="00960289" w:rsidRPr="005F3F85" w:rsidRDefault="001610D1" w:rsidP="00BA0754">
            <w:pPr>
              <w:rPr>
                <w:rFonts w:ascii="Calibri" w:hAnsi="Calibri"/>
                <w:sz w:val="19"/>
                <w:szCs w:val="19"/>
              </w:rPr>
            </w:pPr>
            <w:r>
              <w:rPr>
                <w:rFonts w:ascii="Calibri" w:hAnsi="Calibri"/>
                <w:sz w:val="19"/>
                <w:szCs w:val="19"/>
              </w:rPr>
              <w:t>The student</w:t>
            </w:r>
            <w:r w:rsidR="00960289" w:rsidRPr="005F3F85">
              <w:rPr>
                <w:rFonts w:ascii="Calibri" w:hAnsi="Calibri"/>
                <w:sz w:val="19"/>
                <w:szCs w:val="19"/>
              </w:rPr>
              <w:t>:</w:t>
            </w:r>
          </w:p>
          <w:p w:rsidR="001610D1" w:rsidRPr="001610D1" w:rsidRDefault="00351F91" w:rsidP="00C577BE">
            <w:pPr>
              <w:numPr>
                <w:ilvl w:val="0"/>
                <w:numId w:val="15"/>
              </w:numPr>
              <w:rPr>
                <w:rFonts w:ascii="Calibri" w:hAnsi="Calibri"/>
                <w:sz w:val="19"/>
                <w:szCs w:val="19"/>
                <w:lang w:val="en-GB"/>
              </w:rPr>
            </w:pPr>
            <w:r>
              <w:rPr>
                <w:rFonts w:ascii="Calibri" w:hAnsi="Calibri"/>
                <w:sz w:val="19"/>
                <w:szCs w:val="19"/>
                <w:lang w:val="en-GB"/>
              </w:rPr>
              <w:t>participates in a business</w:t>
            </w:r>
            <w:r w:rsidR="001610D1" w:rsidRPr="001610D1">
              <w:rPr>
                <w:rFonts w:ascii="Calibri" w:hAnsi="Calibri"/>
                <w:sz w:val="19"/>
                <w:szCs w:val="19"/>
                <w:lang w:val="en-GB"/>
              </w:rPr>
              <w:t>/job fair</w:t>
            </w:r>
          </w:p>
          <w:p w:rsidR="001610D1" w:rsidRPr="001610D1" w:rsidRDefault="001610D1" w:rsidP="00C577BE">
            <w:pPr>
              <w:numPr>
                <w:ilvl w:val="0"/>
                <w:numId w:val="15"/>
              </w:numPr>
              <w:rPr>
                <w:rFonts w:ascii="Calibri" w:hAnsi="Calibri"/>
                <w:sz w:val="19"/>
                <w:szCs w:val="19"/>
                <w:lang w:val="en-GB"/>
              </w:rPr>
            </w:pPr>
            <w:r>
              <w:rPr>
                <w:rFonts w:ascii="Calibri" w:hAnsi="Calibri"/>
                <w:sz w:val="19"/>
                <w:szCs w:val="19"/>
                <w:lang w:val="en-GB"/>
              </w:rPr>
              <w:t xml:space="preserve">is able to use social media as a means of networking. </w:t>
            </w:r>
          </w:p>
          <w:p w:rsidR="001610D1" w:rsidRDefault="001610D1" w:rsidP="00C577BE">
            <w:pPr>
              <w:numPr>
                <w:ilvl w:val="0"/>
                <w:numId w:val="15"/>
              </w:numPr>
              <w:rPr>
                <w:rFonts w:ascii="Calibri" w:hAnsi="Calibri"/>
                <w:sz w:val="19"/>
                <w:szCs w:val="19"/>
              </w:rPr>
            </w:pPr>
            <w:r>
              <w:rPr>
                <w:rFonts w:ascii="Calibri" w:hAnsi="Calibri"/>
                <w:sz w:val="19"/>
                <w:szCs w:val="19"/>
              </w:rPr>
              <w:t>is competent in using social skills.</w:t>
            </w:r>
          </w:p>
          <w:p w:rsidR="001610D1" w:rsidRPr="001610D1" w:rsidRDefault="001610D1" w:rsidP="00C577BE">
            <w:pPr>
              <w:numPr>
                <w:ilvl w:val="0"/>
                <w:numId w:val="15"/>
              </w:numPr>
              <w:rPr>
                <w:rFonts w:ascii="Calibri" w:hAnsi="Calibri"/>
                <w:sz w:val="19"/>
                <w:szCs w:val="19"/>
                <w:lang w:val="en-GB"/>
              </w:rPr>
            </w:pPr>
            <w:r w:rsidRPr="001610D1">
              <w:rPr>
                <w:rFonts w:ascii="Calibri" w:hAnsi="Calibri"/>
                <w:sz w:val="19"/>
                <w:szCs w:val="19"/>
                <w:lang w:val="en-GB"/>
              </w:rPr>
              <w:t xml:space="preserve">is competent in using conversation skills.  </w:t>
            </w:r>
          </w:p>
          <w:p w:rsidR="001610D1" w:rsidRPr="001610D1" w:rsidRDefault="001610D1" w:rsidP="00C577BE">
            <w:pPr>
              <w:numPr>
                <w:ilvl w:val="0"/>
                <w:numId w:val="15"/>
              </w:numPr>
              <w:rPr>
                <w:rFonts w:ascii="Calibri" w:hAnsi="Calibri"/>
                <w:sz w:val="19"/>
                <w:szCs w:val="19"/>
                <w:lang w:val="en-GB"/>
              </w:rPr>
            </w:pPr>
            <w:r w:rsidRPr="001610D1">
              <w:rPr>
                <w:rFonts w:ascii="Calibri" w:hAnsi="Calibri"/>
                <w:sz w:val="19"/>
                <w:szCs w:val="19"/>
                <w:lang w:val="en-GB"/>
              </w:rPr>
              <w:t xml:space="preserve">is able to present himself in a professional way. </w:t>
            </w:r>
          </w:p>
          <w:p w:rsidR="001610D1" w:rsidRPr="001610D1" w:rsidRDefault="001610D1" w:rsidP="00C577BE">
            <w:pPr>
              <w:numPr>
                <w:ilvl w:val="0"/>
                <w:numId w:val="15"/>
              </w:numPr>
              <w:rPr>
                <w:rFonts w:ascii="Calibri" w:hAnsi="Calibri"/>
                <w:sz w:val="19"/>
                <w:szCs w:val="19"/>
                <w:lang w:val="en-GB"/>
              </w:rPr>
            </w:pPr>
            <w:r w:rsidRPr="001610D1">
              <w:rPr>
                <w:rFonts w:ascii="Calibri" w:hAnsi="Calibri"/>
                <w:sz w:val="19"/>
                <w:szCs w:val="19"/>
                <w:lang w:val="en-GB"/>
              </w:rPr>
              <w:t xml:space="preserve">can write an application letter with motivation. </w:t>
            </w:r>
          </w:p>
          <w:p w:rsidR="001610D1" w:rsidRPr="001610D1" w:rsidRDefault="001610D1" w:rsidP="00C577BE">
            <w:pPr>
              <w:numPr>
                <w:ilvl w:val="0"/>
                <w:numId w:val="15"/>
              </w:numPr>
              <w:rPr>
                <w:rFonts w:ascii="Calibri" w:hAnsi="Calibri"/>
                <w:sz w:val="19"/>
                <w:szCs w:val="19"/>
                <w:lang w:val="en-GB"/>
              </w:rPr>
            </w:pPr>
            <w:r>
              <w:rPr>
                <w:rFonts w:ascii="Calibri" w:hAnsi="Calibri"/>
                <w:sz w:val="19"/>
                <w:szCs w:val="19"/>
                <w:lang w:val="en-GB"/>
              </w:rPr>
              <w:t>c</w:t>
            </w:r>
            <w:r w:rsidRPr="001610D1">
              <w:rPr>
                <w:rFonts w:ascii="Calibri" w:hAnsi="Calibri"/>
                <w:sz w:val="19"/>
                <w:szCs w:val="19"/>
                <w:lang w:val="en-GB"/>
              </w:rPr>
              <w:t xml:space="preserve">an conduct a job interview. </w:t>
            </w:r>
          </w:p>
          <w:p w:rsidR="001610D1" w:rsidRPr="001610D1" w:rsidRDefault="001610D1" w:rsidP="00C577BE">
            <w:pPr>
              <w:numPr>
                <w:ilvl w:val="0"/>
                <w:numId w:val="15"/>
              </w:numPr>
              <w:rPr>
                <w:rFonts w:ascii="Calibri" w:hAnsi="Calibri"/>
                <w:sz w:val="19"/>
                <w:szCs w:val="19"/>
                <w:lang w:val="en-GB"/>
              </w:rPr>
            </w:pPr>
            <w:r>
              <w:rPr>
                <w:rFonts w:ascii="Calibri" w:hAnsi="Calibri"/>
                <w:sz w:val="19"/>
                <w:szCs w:val="19"/>
                <w:lang w:val="en-GB"/>
              </w:rPr>
              <w:t>d</w:t>
            </w:r>
            <w:r w:rsidRPr="001610D1">
              <w:rPr>
                <w:rFonts w:ascii="Calibri" w:hAnsi="Calibri"/>
                <w:sz w:val="19"/>
                <w:szCs w:val="19"/>
                <w:lang w:val="en-GB"/>
              </w:rPr>
              <w:t xml:space="preserve">ocuments his development in a (digital) career file. </w:t>
            </w:r>
          </w:p>
          <w:p w:rsidR="00960289" w:rsidRPr="00266C3D" w:rsidRDefault="00960289" w:rsidP="001610D1">
            <w:pPr>
              <w:ind w:left="360"/>
              <w:rPr>
                <w:rFonts w:ascii="Calibri" w:hAnsi="Calibri"/>
                <w:sz w:val="19"/>
                <w:szCs w:val="19"/>
                <w:lang w:val="en-GB"/>
              </w:rPr>
            </w:pPr>
          </w:p>
        </w:tc>
      </w:tr>
      <w:tr w:rsidR="00960289" w:rsidRPr="005F3F85" w:rsidTr="00BA0754">
        <w:trPr>
          <w:cantSplit/>
          <w:trHeight w:val="1989"/>
        </w:trPr>
        <w:tc>
          <w:tcPr>
            <w:tcW w:w="817" w:type="dxa"/>
            <w:vMerge/>
            <w:tcBorders>
              <w:top w:val="single" w:sz="4" w:space="0" w:color="auto"/>
              <w:left w:val="single" w:sz="4" w:space="0" w:color="auto"/>
              <w:bottom w:val="single" w:sz="4" w:space="0" w:color="auto"/>
              <w:right w:val="single" w:sz="4" w:space="0" w:color="FFFFFF"/>
            </w:tcBorders>
            <w:shd w:val="clear" w:color="auto" w:fill="FFFFF3"/>
            <w:textDirection w:val="btLr"/>
          </w:tcPr>
          <w:p w:rsidR="00960289" w:rsidRPr="00266C3D" w:rsidRDefault="00960289" w:rsidP="00BA0754">
            <w:pPr>
              <w:jc w:val="center"/>
              <w:rPr>
                <w:rFonts w:ascii="Calibri" w:hAnsi="Calibri"/>
                <w:b/>
                <w:sz w:val="18"/>
                <w:szCs w:val="18"/>
                <w:lang w:val="en-GB"/>
              </w:rPr>
            </w:pPr>
          </w:p>
        </w:tc>
        <w:tc>
          <w:tcPr>
            <w:tcW w:w="2611" w:type="dxa"/>
            <w:tcBorders>
              <w:top w:val="single" w:sz="4" w:space="0" w:color="FFFFFF"/>
              <w:left w:val="single" w:sz="4" w:space="0" w:color="FFFFFF"/>
              <w:bottom w:val="single" w:sz="4" w:space="0" w:color="auto"/>
              <w:right w:val="single" w:sz="4" w:space="0" w:color="FFFFFF"/>
            </w:tcBorders>
            <w:shd w:val="clear" w:color="auto" w:fill="B9EDFF"/>
          </w:tcPr>
          <w:p w:rsidR="00960289" w:rsidRPr="00BA0754" w:rsidRDefault="000C7372" w:rsidP="00BA0754">
            <w:pPr>
              <w:rPr>
                <w:rFonts w:ascii="Calibri" w:hAnsi="Calibri"/>
                <w:b/>
                <w:sz w:val="18"/>
                <w:szCs w:val="18"/>
              </w:rPr>
            </w:pPr>
            <w:r>
              <w:rPr>
                <w:rFonts w:ascii="Calibri" w:hAnsi="Calibri"/>
                <w:b/>
                <w:sz w:val="18"/>
                <w:szCs w:val="18"/>
              </w:rPr>
              <w:t>What the school does</w:t>
            </w:r>
          </w:p>
          <w:p w:rsidR="00960289" w:rsidRPr="00BA0754" w:rsidRDefault="00960289" w:rsidP="00BA0754">
            <w:pPr>
              <w:ind w:left="360"/>
              <w:rPr>
                <w:rFonts w:ascii="Calibri" w:hAnsi="Calibri"/>
                <w:b/>
                <w:sz w:val="18"/>
                <w:szCs w:val="18"/>
              </w:rPr>
            </w:pPr>
          </w:p>
          <w:p w:rsidR="00960289" w:rsidRPr="00BA0754" w:rsidRDefault="00960289" w:rsidP="00BA0754">
            <w:pPr>
              <w:rPr>
                <w:rFonts w:ascii="Calibri" w:hAnsi="Calibri"/>
                <w:b/>
                <w:i/>
                <w:sz w:val="18"/>
                <w:szCs w:val="18"/>
              </w:rPr>
            </w:pPr>
          </w:p>
        </w:tc>
        <w:tc>
          <w:tcPr>
            <w:tcW w:w="3600" w:type="dxa"/>
            <w:tcBorders>
              <w:top w:val="single" w:sz="4" w:space="0" w:color="FFFFFF"/>
              <w:left w:val="single" w:sz="4" w:space="0" w:color="FFFFFF"/>
              <w:bottom w:val="single" w:sz="4" w:space="0" w:color="auto"/>
              <w:right w:val="single" w:sz="4" w:space="0" w:color="FFFFFF"/>
            </w:tcBorders>
            <w:shd w:val="clear" w:color="auto" w:fill="B9EDFF"/>
          </w:tcPr>
          <w:p w:rsidR="00960289" w:rsidRPr="00BA0754" w:rsidRDefault="00266C3D" w:rsidP="00BA0754">
            <w:pPr>
              <w:tabs>
                <w:tab w:val="num" w:pos="-68"/>
              </w:tabs>
              <w:rPr>
                <w:rFonts w:ascii="Calibri" w:hAnsi="Calibri"/>
                <w:sz w:val="18"/>
                <w:szCs w:val="18"/>
              </w:rPr>
            </w:pPr>
            <w:r>
              <w:rPr>
                <w:rFonts w:ascii="Calibri" w:hAnsi="Calibri"/>
                <w:sz w:val="18"/>
                <w:szCs w:val="18"/>
              </w:rPr>
              <w:t xml:space="preserve">The school: </w:t>
            </w:r>
          </w:p>
          <w:p w:rsidR="00266C3D" w:rsidRPr="00266C3D" w:rsidRDefault="00266C3D" w:rsidP="00C577BE">
            <w:pPr>
              <w:numPr>
                <w:ilvl w:val="0"/>
                <w:numId w:val="1"/>
              </w:numPr>
              <w:rPr>
                <w:rFonts w:ascii="Calibri" w:hAnsi="Calibri"/>
                <w:sz w:val="18"/>
                <w:szCs w:val="18"/>
                <w:lang w:val="en-GB"/>
              </w:rPr>
            </w:pPr>
            <w:r w:rsidRPr="00266C3D">
              <w:rPr>
                <w:rFonts w:ascii="Calibri" w:hAnsi="Calibri"/>
                <w:sz w:val="18"/>
                <w:szCs w:val="18"/>
                <w:lang w:val="en-GB"/>
              </w:rPr>
              <w:t xml:space="preserve">provides realistic and lifelike assignments. </w:t>
            </w:r>
          </w:p>
          <w:p w:rsidR="00266C3D" w:rsidRPr="00266C3D" w:rsidRDefault="00266C3D" w:rsidP="00C577BE">
            <w:pPr>
              <w:numPr>
                <w:ilvl w:val="0"/>
                <w:numId w:val="1"/>
              </w:numPr>
              <w:rPr>
                <w:rFonts w:ascii="Calibri" w:hAnsi="Calibri"/>
                <w:sz w:val="18"/>
                <w:szCs w:val="18"/>
                <w:lang w:val="en-GB"/>
              </w:rPr>
            </w:pPr>
            <w:r>
              <w:rPr>
                <w:rFonts w:ascii="Calibri" w:hAnsi="Calibri"/>
                <w:sz w:val="18"/>
                <w:szCs w:val="18"/>
                <w:lang w:val="en-GB"/>
              </w:rPr>
              <w:t xml:space="preserve">brings the importance of CEG to the attention of the parents. </w:t>
            </w:r>
          </w:p>
          <w:p w:rsidR="00266C3D" w:rsidRPr="00266C3D" w:rsidRDefault="00266C3D" w:rsidP="00C577BE">
            <w:pPr>
              <w:numPr>
                <w:ilvl w:val="0"/>
                <w:numId w:val="1"/>
              </w:numPr>
              <w:rPr>
                <w:rFonts w:ascii="Calibri" w:hAnsi="Calibri"/>
                <w:sz w:val="18"/>
                <w:szCs w:val="18"/>
                <w:lang w:val="en-GB"/>
              </w:rPr>
            </w:pPr>
            <w:r>
              <w:rPr>
                <w:rFonts w:ascii="Calibri" w:hAnsi="Calibri"/>
                <w:sz w:val="18"/>
                <w:szCs w:val="18"/>
                <w:lang w:val="en-GB"/>
              </w:rPr>
              <w:t>d</w:t>
            </w:r>
            <w:r w:rsidRPr="00266C3D">
              <w:rPr>
                <w:rFonts w:ascii="Calibri" w:hAnsi="Calibri"/>
                <w:sz w:val="18"/>
                <w:szCs w:val="18"/>
                <w:lang w:val="en-GB"/>
              </w:rPr>
              <w:t xml:space="preserve">evelops a (digital) career file. </w:t>
            </w:r>
          </w:p>
          <w:p w:rsidR="00960289" w:rsidRPr="00266C3D" w:rsidRDefault="00960289" w:rsidP="00266C3D">
            <w:pPr>
              <w:ind w:left="360"/>
              <w:rPr>
                <w:rFonts w:ascii="Calibri" w:hAnsi="Calibri"/>
                <w:sz w:val="18"/>
                <w:szCs w:val="18"/>
                <w:lang w:val="en-GB"/>
              </w:rPr>
            </w:pPr>
          </w:p>
        </w:tc>
        <w:tc>
          <w:tcPr>
            <w:tcW w:w="3600" w:type="dxa"/>
            <w:tcBorders>
              <w:top w:val="single" w:sz="4" w:space="0" w:color="FFFFFF"/>
              <w:left w:val="single" w:sz="4" w:space="0" w:color="FFFFFF"/>
              <w:bottom w:val="single" w:sz="4" w:space="0" w:color="auto"/>
              <w:right w:val="single" w:sz="4" w:space="0" w:color="FFFFFF"/>
            </w:tcBorders>
            <w:shd w:val="clear" w:color="auto" w:fill="B9EDFF"/>
          </w:tcPr>
          <w:p w:rsidR="00960289" w:rsidRPr="00266C3D" w:rsidRDefault="00266C3D" w:rsidP="00266C3D">
            <w:pPr>
              <w:tabs>
                <w:tab w:val="num" w:pos="-68"/>
              </w:tabs>
              <w:rPr>
                <w:rFonts w:ascii="Calibri" w:hAnsi="Calibri"/>
                <w:sz w:val="18"/>
                <w:szCs w:val="18"/>
              </w:rPr>
            </w:pPr>
            <w:r>
              <w:rPr>
                <w:rFonts w:ascii="Calibri" w:hAnsi="Calibri"/>
                <w:sz w:val="18"/>
                <w:szCs w:val="18"/>
              </w:rPr>
              <w:t xml:space="preserve">The school: </w:t>
            </w:r>
          </w:p>
          <w:p w:rsidR="00266C3D" w:rsidRPr="00266C3D" w:rsidRDefault="00266C3D" w:rsidP="00C577BE">
            <w:pPr>
              <w:numPr>
                <w:ilvl w:val="0"/>
                <w:numId w:val="2"/>
              </w:numPr>
              <w:rPr>
                <w:rFonts w:ascii="Calibri" w:hAnsi="Calibri"/>
                <w:sz w:val="19"/>
                <w:szCs w:val="19"/>
                <w:lang w:val="en-GB"/>
              </w:rPr>
            </w:pPr>
            <w:r w:rsidRPr="00266C3D">
              <w:rPr>
                <w:rFonts w:ascii="Calibri" w:hAnsi="Calibri"/>
                <w:sz w:val="19"/>
                <w:szCs w:val="19"/>
                <w:lang w:val="en-GB"/>
              </w:rPr>
              <w:t xml:space="preserve">offers a programme from which students can choose. </w:t>
            </w:r>
          </w:p>
          <w:p w:rsidR="00266C3D" w:rsidRDefault="00351F91" w:rsidP="00C577BE">
            <w:pPr>
              <w:numPr>
                <w:ilvl w:val="0"/>
                <w:numId w:val="2"/>
              </w:numPr>
              <w:rPr>
                <w:rFonts w:ascii="Calibri" w:hAnsi="Calibri"/>
                <w:sz w:val="19"/>
                <w:szCs w:val="19"/>
                <w:lang w:val="en-GB"/>
              </w:rPr>
            </w:pPr>
            <w:r>
              <w:rPr>
                <w:rFonts w:ascii="Calibri" w:hAnsi="Calibri"/>
                <w:sz w:val="19"/>
                <w:szCs w:val="19"/>
                <w:lang w:val="en-GB"/>
              </w:rPr>
              <w:t>o</w:t>
            </w:r>
            <w:r w:rsidR="00266C3D" w:rsidRPr="00266C3D">
              <w:rPr>
                <w:rFonts w:ascii="Calibri" w:hAnsi="Calibri"/>
                <w:sz w:val="19"/>
                <w:szCs w:val="19"/>
                <w:lang w:val="en-GB"/>
              </w:rPr>
              <w:t xml:space="preserve">rganises (individual) meetings for reflection. </w:t>
            </w:r>
          </w:p>
          <w:p w:rsidR="00266C3D" w:rsidRDefault="00266C3D" w:rsidP="00C577BE">
            <w:pPr>
              <w:numPr>
                <w:ilvl w:val="0"/>
                <w:numId w:val="2"/>
              </w:numPr>
              <w:rPr>
                <w:rFonts w:ascii="Calibri" w:hAnsi="Calibri"/>
                <w:sz w:val="19"/>
                <w:szCs w:val="19"/>
                <w:lang w:val="en-GB"/>
              </w:rPr>
            </w:pPr>
            <w:r>
              <w:rPr>
                <w:rFonts w:ascii="Calibri" w:hAnsi="Calibri"/>
                <w:sz w:val="19"/>
                <w:szCs w:val="19"/>
                <w:lang w:val="en-GB"/>
              </w:rPr>
              <w:t xml:space="preserve">works with a diverse range of methods for reflection. </w:t>
            </w:r>
          </w:p>
          <w:p w:rsidR="00266C3D" w:rsidRDefault="00266C3D" w:rsidP="00C577BE">
            <w:pPr>
              <w:numPr>
                <w:ilvl w:val="0"/>
                <w:numId w:val="2"/>
              </w:numPr>
              <w:rPr>
                <w:rFonts w:ascii="Calibri" w:hAnsi="Calibri"/>
                <w:sz w:val="19"/>
                <w:szCs w:val="19"/>
                <w:lang w:val="en-GB"/>
              </w:rPr>
            </w:pPr>
            <w:r>
              <w:rPr>
                <w:rFonts w:ascii="Calibri" w:hAnsi="Calibri"/>
                <w:sz w:val="19"/>
                <w:szCs w:val="19"/>
                <w:lang w:val="en-GB"/>
              </w:rPr>
              <w:t xml:space="preserve">brings the choosing process to the attention of the parents. </w:t>
            </w:r>
          </w:p>
          <w:p w:rsidR="00266C3D" w:rsidRDefault="00266C3D" w:rsidP="00C577BE">
            <w:pPr>
              <w:numPr>
                <w:ilvl w:val="0"/>
                <w:numId w:val="2"/>
              </w:numPr>
              <w:rPr>
                <w:rFonts w:ascii="Calibri" w:hAnsi="Calibri"/>
                <w:sz w:val="19"/>
                <w:szCs w:val="19"/>
                <w:lang w:val="en-GB"/>
              </w:rPr>
            </w:pPr>
            <w:r>
              <w:rPr>
                <w:rFonts w:ascii="Calibri" w:hAnsi="Calibri"/>
                <w:sz w:val="19"/>
                <w:szCs w:val="19"/>
                <w:lang w:val="en-GB"/>
              </w:rPr>
              <w:t>involves parents in the CEG-activities.</w:t>
            </w:r>
          </w:p>
          <w:p w:rsidR="00266C3D" w:rsidRDefault="00351F91" w:rsidP="00C577BE">
            <w:pPr>
              <w:numPr>
                <w:ilvl w:val="0"/>
                <w:numId w:val="2"/>
              </w:numPr>
              <w:rPr>
                <w:rFonts w:ascii="Calibri" w:hAnsi="Calibri"/>
                <w:sz w:val="19"/>
                <w:szCs w:val="19"/>
                <w:lang w:val="en-GB"/>
              </w:rPr>
            </w:pPr>
            <w:r>
              <w:rPr>
                <w:rFonts w:ascii="Calibri" w:hAnsi="Calibri"/>
                <w:sz w:val="19"/>
                <w:szCs w:val="19"/>
                <w:lang w:val="en-GB"/>
              </w:rPr>
              <w:t>h</w:t>
            </w:r>
            <w:r w:rsidR="00266C3D">
              <w:rPr>
                <w:rFonts w:ascii="Calibri" w:hAnsi="Calibri"/>
                <w:sz w:val="19"/>
                <w:szCs w:val="19"/>
                <w:lang w:val="en-GB"/>
              </w:rPr>
              <w:t xml:space="preserve">ighlights the importance of ‘talking with child(ren)’ about experiences and events in the context of the choosing process. </w:t>
            </w:r>
          </w:p>
          <w:p w:rsidR="00960289" w:rsidRPr="00266C3D" w:rsidRDefault="00266C3D" w:rsidP="00266C3D">
            <w:pPr>
              <w:numPr>
                <w:ilvl w:val="0"/>
                <w:numId w:val="2"/>
              </w:numPr>
              <w:rPr>
                <w:rFonts w:ascii="Calibri" w:hAnsi="Calibri"/>
                <w:sz w:val="19"/>
                <w:szCs w:val="19"/>
                <w:lang w:val="en-GB"/>
              </w:rPr>
            </w:pPr>
            <w:r>
              <w:rPr>
                <w:rFonts w:ascii="Calibri" w:hAnsi="Calibri"/>
                <w:sz w:val="19"/>
                <w:szCs w:val="19"/>
                <w:lang w:val="en-GB"/>
              </w:rPr>
              <w:t xml:space="preserve">organises teacher-student-parent meetings. </w:t>
            </w:r>
          </w:p>
        </w:tc>
        <w:tc>
          <w:tcPr>
            <w:tcW w:w="3600" w:type="dxa"/>
            <w:tcBorders>
              <w:top w:val="single" w:sz="4" w:space="0" w:color="FFFFFF"/>
              <w:left w:val="single" w:sz="4" w:space="0" w:color="FFFFFF"/>
              <w:bottom w:val="single" w:sz="4" w:space="0" w:color="auto"/>
              <w:right w:val="single" w:sz="4" w:space="0" w:color="FFFFFF"/>
            </w:tcBorders>
            <w:shd w:val="clear" w:color="auto" w:fill="B9EDFF"/>
          </w:tcPr>
          <w:p w:rsidR="00960289" w:rsidRPr="005F3F85" w:rsidRDefault="00266C3D" w:rsidP="00BA0754">
            <w:pPr>
              <w:rPr>
                <w:rFonts w:ascii="Calibri" w:hAnsi="Calibri"/>
                <w:sz w:val="19"/>
                <w:szCs w:val="19"/>
              </w:rPr>
            </w:pPr>
            <w:r>
              <w:rPr>
                <w:rFonts w:ascii="Calibri" w:hAnsi="Calibri"/>
                <w:sz w:val="19"/>
                <w:szCs w:val="19"/>
              </w:rPr>
              <w:t>The</w:t>
            </w:r>
            <w:r w:rsidR="00960289" w:rsidRPr="005F3F85">
              <w:rPr>
                <w:rFonts w:ascii="Calibri" w:hAnsi="Calibri"/>
                <w:sz w:val="19"/>
                <w:szCs w:val="19"/>
              </w:rPr>
              <w:t xml:space="preserve"> school:</w:t>
            </w:r>
          </w:p>
          <w:p w:rsidR="00266C3D" w:rsidRDefault="00266C3D" w:rsidP="00C577BE">
            <w:pPr>
              <w:numPr>
                <w:ilvl w:val="0"/>
                <w:numId w:val="6"/>
              </w:numPr>
              <w:rPr>
                <w:rFonts w:ascii="Calibri" w:hAnsi="Calibri"/>
                <w:sz w:val="19"/>
                <w:szCs w:val="19"/>
              </w:rPr>
            </w:pPr>
            <w:r>
              <w:rPr>
                <w:rFonts w:ascii="Calibri" w:hAnsi="Calibri"/>
                <w:sz w:val="19"/>
                <w:szCs w:val="19"/>
              </w:rPr>
              <w:t xml:space="preserve">has established a good cooperation with companies in the region. </w:t>
            </w:r>
          </w:p>
          <w:p w:rsidR="00266C3D" w:rsidRPr="00266C3D" w:rsidRDefault="00266C3D" w:rsidP="00C577BE">
            <w:pPr>
              <w:numPr>
                <w:ilvl w:val="0"/>
                <w:numId w:val="6"/>
              </w:numPr>
              <w:rPr>
                <w:rFonts w:ascii="Calibri" w:hAnsi="Calibri"/>
                <w:sz w:val="19"/>
                <w:szCs w:val="19"/>
                <w:lang w:val="en-GB"/>
              </w:rPr>
            </w:pPr>
            <w:r w:rsidRPr="00266C3D">
              <w:rPr>
                <w:rFonts w:ascii="Calibri" w:hAnsi="Calibri"/>
                <w:sz w:val="19"/>
                <w:szCs w:val="19"/>
                <w:lang w:val="en-GB"/>
              </w:rPr>
              <w:t xml:space="preserve">aims for students to explore the workplace. </w:t>
            </w:r>
          </w:p>
          <w:p w:rsidR="00266C3D" w:rsidRPr="003E4BC6" w:rsidRDefault="003E4BC6" w:rsidP="00C577BE">
            <w:pPr>
              <w:numPr>
                <w:ilvl w:val="0"/>
                <w:numId w:val="6"/>
              </w:numPr>
              <w:rPr>
                <w:rFonts w:ascii="Calibri" w:hAnsi="Calibri"/>
                <w:sz w:val="19"/>
                <w:szCs w:val="19"/>
                <w:lang w:val="en-GB"/>
              </w:rPr>
            </w:pPr>
            <w:r>
              <w:rPr>
                <w:rFonts w:ascii="Calibri" w:hAnsi="Calibri"/>
                <w:sz w:val="19"/>
                <w:szCs w:val="19"/>
                <w:lang w:val="en-GB"/>
              </w:rPr>
              <w:t>a</w:t>
            </w:r>
            <w:r w:rsidRPr="003E4BC6">
              <w:rPr>
                <w:rFonts w:ascii="Calibri" w:hAnsi="Calibri"/>
                <w:sz w:val="19"/>
                <w:szCs w:val="19"/>
                <w:lang w:val="en-GB"/>
              </w:rPr>
              <w:t>ims for students to gain meaningful experience in</w:t>
            </w:r>
            <w:r>
              <w:rPr>
                <w:rFonts w:ascii="Calibri" w:hAnsi="Calibri"/>
                <w:sz w:val="19"/>
                <w:szCs w:val="19"/>
                <w:lang w:val="en-GB"/>
              </w:rPr>
              <w:t xml:space="preserve"> practice in a variety of professional contexts.</w:t>
            </w:r>
          </w:p>
          <w:p w:rsidR="003E4BC6" w:rsidRDefault="003E4BC6" w:rsidP="00C577BE">
            <w:pPr>
              <w:numPr>
                <w:ilvl w:val="0"/>
                <w:numId w:val="3"/>
              </w:numPr>
              <w:rPr>
                <w:rFonts w:ascii="Calibri" w:hAnsi="Calibri"/>
                <w:sz w:val="19"/>
                <w:szCs w:val="19"/>
                <w:lang w:val="en-GB"/>
              </w:rPr>
            </w:pPr>
            <w:r w:rsidRPr="003E4BC6">
              <w:rPr>
                <w:rFonts w:ascii="Calibri" w:hAnsi="Calibri"/>
                <w:sz w:val="19"/>
                <w:szCs w:val="19"/>
                <w:lang w:val="en-GB"/>
              </w:rPr>
              <w:t xml:space="preserve">involves parents in CEG-activities (as a role model, coach, intern supervisor, </w:t>
            </w:r>
            <w:r>
              <w:rPr>
                <w:rFonts w:ascii="Calibri" w:hAnsi="Calibri"/>
                <w:sz w:val="19"/>
                <w:szCs w:val="19"/>
                <w:lang w:val="en-GB"/>
              </w:rPr>
              <w:t xml:space="preserve">guest speaker). </w:t>
            </w:r>
          </w:p>
          <w:p w:rsidR="003E4BC6" w:rsidRPr="003E4BC6" w:rsidRDefault="003E4BC6" w:rsidP="00C577BE">
            <w:pPr>
              <w:numPr>
                <w:ilvl w:val="0"/>
                <w:numId w:val="3"/>
              </w:numPr>
              <w:rPr>
                <w:rFonts w:ascii="Calibri" w:hAnsi="Calibri"/>
                <w:sz w:val="19"/>
                <w:szCs w:val="19"/>
                <w:lang w:val="en-GB"/>
              </w:rPr>
            </w:pPr>
            <w:r>
              <w:rPr>
                <w:rFonts w:ascii="Calibri" w:hAnsi="Calibri"/>
                <w:sz w:val="19"/>
                <w:szCs w:val="19"/>
                <w:lang w:val="en-GB"/>
              </w:rPr>
              <w:t xml:space="preserve">organises teacher-, student-, and parent meetings. </w:t>
            </w:r>
          </w:p>
          <w:p w:rsidR="003E4BC6" w:rsidRPr="003E4BC6" w:rsidRDefault="003E4BC6" w:rsidP="00C577BE">
            <w:pPr>
              <w:numPr>
                <w:ilvl w:val="0"/>
                <w:numId w:val="6"/>
              </w:numPr>
              <w:rPr>
                <w:rFonts w:ascii="Calibri" w:hAnsi="Calibri"/>
                <w:i/>
                <w:sz w:val="19"/>
                <w:szCs w:val="19"/>
                <w:lang w:val="en-GB"/>
              </w:rPr>
            </w:pPr>
            <w:r w:rsidRPr="003E4BC6">
              <w:rPr>
                <w:rFonts w:ascii="Calibri" w:hAnsi="Calibri"/>
                <w:sz w:val="19"/>
                <w:szCs w:val="19"/>
                <w:lang w:val="en-GB"/>
              </w:rPr>
              <w:t xml:space="preserve">organises PTA meetings where students present the results of their experiences and activities. </w:t>
            </w:r>
          </w:p>
          <w:p w:rsidR="00960289" w:rsidRPr="005F3F85" w:rsidRDefault="00960289" w:rsidP="003E4BC6">
            <w:pPr>
              <w:ind w:left="360"/>
              <w:rPr>
                <w:rFonts w:ascii="Calibri" w:hAnsi="Calibri"/>
                <w:i/>
                <w:sz w:val="19"/>
                <w:szCs w:val="19"/>
              </w:rPr>
            </w:pPr>
          </w:p>
        </w:tc>
        <w:tc>
          <w:tcPr>
            <w:tcW w:w="3600" w:type="dxa"/>
            <w:tcBorders>
              <w:top w:val="single" w:sz="4" w:space="0" w:color="FFFFFF"/>
              <w:left w:val="single" w:sz="4" w:space="0" w:color="FFFFFF"/>
              <w:bottom w:val="single" w:sz="4" w:space="0" w:color="auto"/>
              <w:right w:val="single" w:sz="4" w:space="0" w:color="FFFFFF"/>
            </w:tcBorders>
            <w:shd w:val="clear" w:color="auto" w:fill="B9EDFF"/>
          </w:tcPr>
          <w:p w:rsidR="00960289" w:rsidRPr="005F3F85" w:rsidRDefault="00266C3D" w:rsidP="00BA0754">
            <w:pPr>
              <w:rPr>
                <w:rFonts w:ascii="Calibri" w:hAnsi="Calibri"/>
                <w:sz w:val="19"/>
                <w:szCs w:val="19"/>
              </w:rPr>
            </w:pPr>
            <w:r>
              <w:rPr>
                <w:rFonts w:ascii="Calibri" w:hAnsi="Calibri"/>
                <w:sz w:val="19"/>
                <w:szCs w:val="19"/>
              </w:rPr>
              <w:t>The</w:t>
            </w:r>
            <w:r w:rsidR="00960289" w:rsidRPr="005F3F85">
              <w:rPr>
                <w:rFonts w:ascii="Calibri" w:hAnsi="Calibri"/>
                <w:sz w:val="19"/>
                <w:szCs w:val="19"/>
              </w:rPr>
              <w:t xml:space="preserve"> school:</w:t>
            </w:r>
          </w:p>
          <w:p w:rsidR="00174068" w:rsidRPr="00174068" w:rsidRDefault="00174068" w:rsidP="00C577BE">
            <w:pPr>
              <w:numPr>
                <w:ilvl w:val="0"/>
                <w:numId w:val="4"/>
              </w:numPr>
              <w:rPr>
                <w:rFonts w:ascii="Calibri" w:hAnsi="Calibri"/>
                <w:sz w:val="19"/>
                <w:szCs w:val="19"/>
              </w:rPr>
            </w:pPr>
            <w:r w:rsidRPr="00174068">
              <w:rPr>
                <w:rFonts w:ascii="Calibri" w:hAnsi="Calibri"/>
                <w:sz w:val="19"/>
                <w:szCs w:val="19"/>
              </w:rPr>
              <w:t xml:space="preserve">is in close cooperation with SSVE and can place students in a try-out study programme. </w:t>
            </w:r>
          </w:p>
          <w:p w:rsidR="00174068" w:rsidRPr="00174068" w:rsidRDefault="00174068" w:rsidP="00C577BE">
            <w:pPr>
              <w:numPr>
                <w:ilvl w:val="0"/>
                <w:numId w:val="4"/>
              </w:numPr>
              <w:rPr>
                <w:rFonts w:ascii="Calibri" w:hAnsi="Calibri"/>
                <w:sz w:val="19"/>
                <w:szCs w:val="19"/>
                <w:lang w:val="en-GB"/>
              </w:rPr>
            </w:pPr>
            <w:r>
              <w:rPr>
                <w:rFonts w:ascii="Calibri" w:hAnsi="Calibri"/>
                <w:sz w:val="19"/>
                <w:szCs w:val="19"/>
                <w:lang w:val="en-GB"/>
              </w:rPr>
              <w:t>w</w:t>
            </w:r>
            <w:r w:rsidRPr="00174068">
              <w:rPr>
                <w:rFonts w:ascii="Calibri" w:hAnsi="Calibri"/>
                <w:sz w:val="19"/>
                <w:szCs w:val="19"/>
                <w:lang w:val="en-GB"/>
              </w:rPr>
              <w:t xml:space="preserve">orks with a diverse range of methods for reflection. </w:t>
            </w:r>
          </w:p>
          <w:p w:rsidR="00174068" w:rsidRPr="00174068" w:rsidRDefault="00174068" w:rsidP="00C577BE">
            <w:pPr>
              <w:numPr>
                <w:ilvl w:val="0"/>
                <w:numId w:val="4"/>
              </w:numPr>
              <w:rPr>
                <w:rFonts w:ascii="Calibri" w:hAnsi="Calibri"/>
                <w:sz w:val="19"/>
                <w:szCs w:val="19"/>
                <w:lang w:val="en-GB"/>
              </w:rPr>
            </w:pPr>
            <w:r>
              <w:rPr>
                <w:rFonts w:ascii="Calibri" w:hAnsi="Calibri"/>
                <w:sz w:val="19"/>
                <w:szCs w:val="19"/>
                <w:lang w:val="en-GB"/>
              </w:rPr>
              <w:t>i</w:t>
            </w:r>
            <w:r w:rsidRPr="00174068">
              <w:rPr>
                <w:rFonts w:ascii="Calibri" w:hAnsi="Calibri"/>
                <w:sz w:val="19"/>
                <w:szCs w:val="19"/>
                <w:lang w:val="en-GB"/>
              </w:rPr>
              <w:t xml:space="preserve">nforms parents about continuing education. </w:t>
            </w:r>
          </w:p>
          <w:p w:rsidR="00174068" w:rsidRPr="00174068" w:rsidRDefault="00174068" w:rsidP="00C577BE">
            <w:pPr>
              <w:numPr>
                <w:ilvl w:val="0"/>
                <w:numId w:val="4"/>
              </w:numPr>
              <w:rPr>
                <w:rFonts w:ascii="Calibri" w:hAnsi="Calibri"/>
                <w:sz w:val="19"/>
                <w:szCs w:val="19"/>
                <w:lang w:val="en-GB"/>
              </w:rPr>
            </w:pPr>
            <w:r>
              <w:rPr>
                <w:rFonts w:ascii="Calibri" w:hAnsi="Calibri"/>
                <w:sz w:val="19"/>
                <w:szCs w:val="19"/>
                <w:lang w:val="en-GB"/>
              </w:rPr>
              <w:t>h</w:t>
            </w:r>
            <w:r w:rsidRPr="00174068">
              <w:rPr>
                <w:rFonts w:ascii="Calibri" w:hAnsi="Calibri"/>
                <w:sz w:val="19"/>
                <w:szCs w:val="19"/>
                <w:lang w:val="en-GB"/>
              </w:rPr>
              <w:t xml:space="preserve">ighlights the importance of visiting open days together with the child and to discuss the experience. </w:t>
            </w:r>
          </w:p>
          <w:p w:rsidR="00174068" w:rsidRPr="00174068" w:rsidRDefault="00174068" w:rsidP="00C577BE">
            <w:pPr>
              <w:numPr>
                <w:ilvl w:val="0"/>
                <w:numId w:val="4"/>
              </w:numPr>
              <w:rPr>
                <w:rFonts w:ascii="Calibri" w:hAnsi="Calibri"/>
                <w:sz w:val="19"/>
                <w:szCs w:val="19"/>
                <w:lang w:val="en-GB"/>
              </w:rPr>
            </w:pPr>
            <w:r>
              <w:rPr>
                <w:rFonts w:ascii="Calibri" w:hAnsi="Calibri"/>
                <w:sz w:val="19"/>
                <w:szCs w:val="19"/>
                <w:lang w:val="en-GB"/>
              </w:rPr>
              <w:t>o</w:t>
            </w:r>
            <w:r w:rsidRPr="00174068">
              <w:rPr>
                <w:rFonts w:ascii="Calibri" w:hAnsi="Calibri"/>
                <w:sz w:val="19"/>
                <w:szCs w:val="19"/>
                <w:lang w:val="en-GB"/>
              </w:rPr>
              <w:t xml:space="preserve">rganises teacher-student-parent meetings concerning the choice for continuing education. </w:t>
            </w:r>
          </w:p>
          <w:p w:rsidR="00960289" w:rsidRPr="00174068" w:rsidRDefault="00960289" w:rsidP="00174068">
            <w:pPr>
              <w:rPr>
                <w:rFonts w:ascii="Calibri" w:hAnsi="Calibri"/>
                <w:sz w:val="19"/>
                <w:szCs w:val="19"/>
                <w:lang w:val="en-GB"/>
              </w:rPr>
            </w:pPr>
          </w:p>
        </w:tc>
        <w:tc>
          <w:tcPr>
            <w:tcW w:w="3968" w:type="dxa"/>
            <w:tcBorders>
              <w:top w:val="single" w:sz="4" w:space="0" w:color="FFFFFF"/>
              <w:left w:val="single" w:sz="4" w:space="0" w:color="FFFFFF"/>
              <w:bottom w:val="single" w:sz="4" w:space="0" w:color="auto"/>
              <w:right w:val="single" w:sz="4" w:space="0" w:color="auto"/>
            </w:tcBorders>
            <w:shd w:val="clear" w:color="auto" w:fill="B9EDFF"/>
          </w:tcPr>
          <w:p w:rsidR="00960289" w:rsidRPr="005F3F85" w:rsidRDefault="00266C3D" w:rsidP="00BA0754">
            <w:pPr>
              <w:rPr>
                <w:rFonts w:ascii="Calibri" w:hAnsi="Calibri"/>
                <w:sz w:val="19"/>
                <w:szCs w:val="19"/>
              </w:rPr>
            </w:pPr>
            <w:r>
              <w:rPr>
                <w:rFonts w:ascii="Calibri" w:hAnsi="Calibri"/>
                <w:sz w:val="19"/>
                <w:szCs w:val="19"/>
              </w:rPr>
              <w:t>The</w:t>
            </w:r>
            <w:r w:rsidR="00960289" w:rsidRPr="005F3F85">
              <w:rPr>
                <w:rFonts w:ascii="Calibri" w:hAnsi="Calibri"/>
                <w:sz w:val="19"/>
                <w:szCs w:val="19"/>
              </w:rPr>
              <w:t xml:space="preserve"> school:</w:t>
            </w:r>
          </w:p>
          <w:p w:rsidR="00174068" w:rsidRPr="00174068" w:rsidRDefault="00174068" w:rsidP="00C577BE">
            <w:pPr>
              <w:numPr>
                <w:ilvl w:val="0"/>
                <w:numId w:val="5"/>
              </w:numPr>
              <w:rPr>
                <w:rFonts w:ascii="Calibri" w:hAnsi="Calibri"/>
                <w:sz w:val="19"/>
                <w:szCs w:val="19"/>
                <w:lang w:val="en-GB"/>
              </w:rPr>
            </w:pPr>
            <w:r w:rsidRPr="00174068">
              <w:rPr>
                <w:rFonts w:ascii="Calibri" w:hAnsi="Calibri"/>
                <w:sz w:val="19"/>
                <w:szCs w:val="19"/>
                <w:lang w:val="en-GB"/>
              </w:rPr>
              <w:t xml:space="preserve">has a good cooperation with businesses and continuing education. </w:t>
            </w:r>
          </w:p>
          <w:p w:rsidR="00960289" w:rsidRPr="005F3F85" w:rsidRDefault="00960289" w:rsidP="00174068">
            <w:pPr>
              <w:rPr>
                <w:rFonts w:ascii="Calibri" w:hAnsi="Calibri"/>
                <w:sz w:val="19"/>
                <w:szCs w:val="19"/>
              </w:rPr>
            </w:pPr>
          </w:p>
        </w:tc>
      </w:tr>
    </w:tbl>
    <w:p w:rsidR="00ED0560" w:rsidRDefault="00ED0560" w:rsidP="00BA0754">
      <w:pPr>
        <w:rPr>
          <w:sz w:val="24"/>
        </w:rPr>
      </w:pPr>
    </w:p>
    <w:sectPr w:rsidR="00ED0560" w:rsidSect="005F3F85">
      <w:headerReference w:type="default" r:id="rId9"/>
      <w:footerReference w:type="default" r:id="rId10"/>
      <w:footerReference w:type="first" r:id="rId11"/>
      <w:pgSz w:w="23814" w:h="16839" w:orient="landscape" w:code="8"/>
      <w:pgMar w:top="284" w:right="1418" w:bottom="284" w:left="1418"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4F2C" w:rsidRDefault="00ED4F2C" w:rsidP="00E143ED">
      <w:r>
        <w:separator/>
      </w:r>
    </w:p>
  </w:endnote>
  <w:endnote w:type="continuationSeparator" w:id="0">
    <w:p w:rsidR="00ED4F2C" w:rsidRDefault="00ED4F2C" w:rsidP="00E143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E39" w:rsidRDefault="00017E39">
    <w:pPr>
      <w:pStyle w:val="Voettekst"/>
    </w:pPr>
    <w:r>
      <w:t xml:space="preserve">SLO </w:t>
    </w:r>
    <w:r w:rsidR="004E5816">
      <w:t>concept 2014</w:t>
    </w:r>
    <w:r>
      <w:t xml:space="preserve">  </w:t>
    </w:r>
  </w:p>
  <w:p w:rsidR="00017E39" w:rsidRDefault="00017E39">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0754" w:rsidRDefault="00BA0754">
    <w:pPr>
      <w:pStyle w:val="Voettekst"/>
    </w:pPr>
    <w:r>
      <w:rPr>
        <w:rFonts w:ascii="Calibri" w:hAnsi="Calibri"/>
        <w:b/>
        <w:color w:val="FF6699"/>
      </w:rPr>
      <w:t>SLO 2014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4F2C" w:rsidRDefault="00ED4F2C" w:rsidP="00E143ED">
      <w:r>
        <w:separator/>
      </w:r>
    </w:p>
  </w:footnote>
  <w:footnote w:type="continuationSeparator" w:id="0">
    <w:p w:rsidR="00ED4F2C" w:rsidRDefault="00ED4F2C" w:rsidP="00E143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E39" w:rsidRDefault="00017E39">
    <w:pPr>
      <w:pStyle w:val="Koptekst"/>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85BD8"/>
    <w:multiLevelType w:val="hybridMultilevel"/>
    <w:tmpl w:val="82F0CDC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nsid w:val="0A6D1725"/>
    <w:multiLevelType w:val="hybridMultilevel"/>
    <w:tmpl w:val="3FBEAEE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nsid w:val="14251454"/>
    <w:multiLevelType w:val="hybridMultilevel"/>
    <w:tmpl w:val="3546221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nsid w:val="17984D45"/>
    <w:multiLevelType w:val="hybridMultilevel"/>
    <w:tmpl w:val="67B4E09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nsid w:val="26A0105C"/>
    <w:multiLevelType w:val="hybridMultilevel"/>
    <w:tmpl w:val="005051A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nsid w:val="2CC00CB2"/>
    <w:multiLevelType w:val="hybridMultilevel"/>
    <w:tmpl w:val="803CF96C"/>
    <w:lvl w:ilvl="0" w:tplc="C4EE61AC">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6">
    <w:nsid w:val="2EA82CD4"/>
    <w:multiLevelType w:val="hybridMultilevel"/>
    <w:tmpl w:val="F4E6B24E"/>
    <w:lvl w:ilvl="0" w:tplc="98961D04">
      <w:start w:val="1"/>
      <w:numFmt w:val="bullet"/>
      <w:lvlText w:val=""/>
      <w:lvlJc w:val="left"/>
      <w:pPr>
        <w:tabs>
          <w:tab w:val="num" w:pos="360"/>
        </w:tabs>
        <w:ind w:left="360" w:hanging="360"/>
      </w:pPr>
      <w:rPr>
        <w:rFonts w:ascii="Symbol" w:hAnsi="Symbol" w:hint="default"/>
      </w:rPr>
    </w:lvl>
    <w:lvl w:ilvl="1" w:tplc="0413000F">
      <w:start w:val="1"/>
      <w:numFmt w:val="decimal"/>
      <w:lvlText w:val="%2."/>
      <w:lvlJc w:val="left"/>
      <w:pPr>
        <w:tabs>
          <w:tab w:val="num" w:pos="1080"/>
        </w:tabs>
        <w:ind w:left="1080" w:hanging="360"/>
      </w:pPr>
      <w:rPr>
        <w:rFonts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7">
    <w:nsid w:val="33144340"/>
    <w:multiLevelType w:val="hybridMultilevel"/>
    <w:tmpl w:val="3C4E0EC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nsid w:val="34E3249B"/>
    <w:multiLevelType w:val="hybridMultilevel"/>
    <w:tmpl w:val="1E0AB96E"/>
    <w:lvl w:ilvl="0" w:tplc="98961D04">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nsid w:val="41E942D8"/>
    <w:multiLevelType w:val="hybridMultilevel"/>
    <w:tmpl w:val="22B285F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nsid w:val="47A37E1B"/>
    <w:multiLevelType w:val="hybridMultilevel"/>
    <w:tmpl w:val="62CEEB6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nsid w:val="614724E9"/>
    <w:multiLevelType w:val="hybridMultilevel"/>
    <w:tmpl w:val="92DA3DE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nsid w:val="65815C59"/>
    <w:multiLevelType w:val="hybridMultilevel"/>
    <w:tmpl w:val="8B3CF87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nsid w:val="681837CD"/>
    <w:multiLevelType w:val="hybridMultilevel"/>
    <w:tmpl w:val="E84E773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nsid w:val="6DE113A5"/>
    <w:multiLevelType w:val="hybridMultilevel"/>
    <w:tmpl w:val="4288AF6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nsid w:val="78287091"/>
    <w:multiLevelType w:val="hybridMultilevel"/>
    <w:tmpl w:val="4F644636"/>
    <w:lvl w:ilvl="0" w:tplc="98961D04">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0"/>
  </w:num>
  <w:num w:numId="2">
    <w:abstractNumId w:val="7"/>
  </w:num>
  <w:num w:numId="3">
    <w:abstractNumId w:val="3"/>
  </w:num>
  <w:num w:numId="4">
    <w:abstractNumId w:val="11"/>
  </w:num>
  <w:num w:numId="5">
    <w:abstractNumId w:val="13"/>
  </w:num>
  <w:num w:numId="6">
    <w:abstractNumId w:val="10"/>
  </w:num>
  <w:num w:numId="7">
    <w:abstractNumId w:val="9"/>
  </w:num>
  <w:num w:numId="8">
    <w:abstractNumId w:val="6"/>
  </w:num>
  <w:num w:numId="9">
    <w:abstractNumId w:val="12"/>
  </w:num>
  <w:num w:numId="10">
    <w:abstractNumId w:val="8"/>
  </w:num>
  <w:num w:numId="11">
    <w:abstractNumId w:val="14"/>
  </w:num>
  <w:num w:numId="12">
    <w:abstractNumId w:val="1"/>
  </w:num>
  <w:num w:numId="13">
    <w:abstractNumId w:val="2"/>
  </w:num>
  <w:num w:numId="14">
    <w:abstractNumId w:val="15"/>
  </w:num>
  <w:num w:numId="15">
    <w:abstractNumId w:val="4"/>
  </w:num>
  <w:num w:numId="16">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6573"/>
    <w:rsid w:val="00000809"/>
    <w:rsid w:val="00005590"/>
    <w:rsid w:val="00006325"/>
    <w:rsid w:val="0001164C"/>
    <w:rsid w:val="00012126"/>
    <w:rsid w:val="000148AE"/>
    <w:rsid w:val="00017E39"/>
    <w:rsid w:val="00022ED2"/>
    <w:rsid w:val="00023B33"/>
    <w:rsid w:val="00024AD0"/>
    <w:rsid w:val="000260A1"/>
    <w:rsid w:val="00030498"/>
    <w:rsid w:val="000304DF"/>
    <w:rsid w:val="00031045"/>
    <w:rsid w:val="00037595"/>
    <w:rsid w:val="0003771B"/>
    <w:rsid w:val="00040821"/>
    <w:rsid w:val="00040FA6"/>
    <w:rsid w:val="00042A39"/>
    <w:rsid w:val="00050F33"/>
    <w:rsid w:val="00060335"/>
    <w:rsid w:val="00071A51"/>
    <w:rsid w:val="000859F4"/>
    <w:rsid w:val="000A6F84"/>
    <w:rsid w:val="000A75A2"/>
    <w:rsid w:val="000B0B68"/>
    <w:rsid w:val="000C5362"/>
    <w:rsid w:val="000C7372"/>
    <w:rsid w:val="000D0E39"/>
    <w:rsid w:val="000D2A5A"/>
    <w:rsid w:val="000D3C43"/>
    <w:rsid w:val="000E2542"/>
    <w:rsid w:val="001011CA"/>
    <w:rsid w:val="001064BA"/>
    <w:rsid w:val="00131773"/>
    <w:rsid w:val="00131E19"/>
    <w:rsid w:val="001325B4"/>
    <w:rsid w:val="00140F4D"/>
    <w:rsid w:val="001472CD"/>
    <w:rsid w:val="0015050D"/>
    <w:rsid w:val="00154919"/>
    <w:rsid w:val="001567E1"/>
    <w:rsid w:val="001603A4"/>
    <w:rsid w:val="001610D1"/>
    <w:rsid w:val="001622EF"/>
    <w:rsid w:val="00164E82"/>
    <w:rsid w:val="00166C99"/>
    <w:rsid w:val="00174068"/>
    <w:rsid w:val="0018292D"/>
    <w:rsid w:val="00184418"/>
    <w:rsid w:val="00191419"/>
    <w:rsid w:val="001937DC"/>
    <w:rsid w:val="001947D4"/>
    <w:rsid w:val="001947E6"/>
    <w:rsid w:val="001A23AB"/>
    <w:rsid w:val="001A34A4"/>
    <w:rsid w:val="001A39E3"/>
    <w:rsid w:val="001C1EA7"/>
    <w:rsid w:val="001C5F62"/>
    <w:rsid w:val="001C6F33"/>
    <w:rsid w:val="001D0DA3"/>
    <w:rsid w:val="001D5B9B"/>
    <w:rsid w:val="001E0F47"/>
    <w:rsid w:val="001E5A2A"/>
    <w:rsid w:val="001E64B9"/>
    <w:rsid w:val="001E6B76"/>
    <w:rsid w:val="001E73FB"/>
    <w:rsid w:val="001E779F"/>
    <w:rsid w:val="001F6D5F"/>
    <w:rsid w:val="00200E8A"/>
    <w:rsid w:val="00203858"/>
    <w:rsid w:val="00205C19"/>
    <w:rsid w:val="00222899"/>
    <w:rsid w:val="00224825"/>
    <w:rsid w:val="00226C5C"/>
    <w:rsid w:val="00227A65"/>
    <w:rsid w:val="00232960"/>
    <w:rsid w:val="002502D3"/>
    <w:rsid w:val="002516EA"/>
    <w:rsid w:val="00254162"/>
    <w:rsid w:val="00255BEE"/>
    <w:rsid w:val="00260A7F"/>
    <w:rsid w:val="0026177F"/>
    <w:rsid w:val="002639DB"/>
    <w:rsid w:val="00266C3D"/>
    <w:rsid w:val="00271FE4"/>
    <w:rsid w:val="00280E7F"/>
    <w:rsid w:val="00284081"/>
    <w:rsid w:val="00284C67"/>
    <w:rsid w:val="002850D5"/>
    <w:rsid w:val="002A4499"/>
    <w:rsid w:val="002A49B2"/>
    <w:rsid w:val="002A4FB8"/>
    <w:rsid w:val="002C1E36"/>
    <w:rsid w:val="002C73FF"/>
    <w:rsid w:val="002E1EEC"/>
    <w:rsid w:val="002E33DB"/>
    <w:rsid w:val="002E4F04"/>
    <w:rsid w:val="002E5F97"/>
    <w:rsid w:val="002E7BBD"/>
    <w:rsid w:val="002F2A37"/>
    <w:rsid w:val="002F2FFB"/>
    <w:rsid w:val="002F42A3"/>
    <w:rsid w:val="002F6257"/>
    <w:rsid w:val="002F625B"/>
    <w:rsid w:val="003121F8"/>
    <w:rsid w:val="00315520"/>
    <w:rsid w:val="0032321F"/>
    <w:rsid w:val="00324C40"/>
    <w:rsid w:val="00327376"/>
    <w:rsid w:val="003358C3"/>
    <w:rsid w:val="00337674"/>
    <w:rsid w:val="00341384"/>
    <w:rsid w:val="00341E1A"/>
    <w:rsid w:val="00351F91"/>
    <w:rsid w:val="00352AC4"/>
    <w:rsid w:val="003544E6"/>
    <w:rsid w:val="003546DB"/>
    <w:rsid w:val="0035707B"/>
    <w:rsid w:val="0036019C"/>
    <w:rsid w:val="00364D35"/>
    <w:rsid w:val="00364E1D"/>
    <w:rsid w:val="003667C2"/>
    <w:rsid w:val="00372D7B"/>
    <w:rsid w:val="00372E01"/>
    <w:rsid w:val="0038055A"/>
    <w:rsid w:val="003813C0"/>
    <w:rsid w:val="00383D12"/>
    <w:rsid w:val="00392F84"/>
    <w:rsid w:val="00397852"/>
    <w:rsid w:val="003A4019"/>
    <w:rsid w:val="003A4A46"/>
    <w:rsid w:val="003A513C"/>
    <w:rsid w:val="003E1CF1"/>
    <w:rsid w:val="003E2434"/>
    <w:rsid w:val="003E246C"/>
    <w:rsid w:val="003E4BC6"/>
    <w:rsid w:val="003F3E55"/>
    <w:rsid w:val="003F4C58"/>
    <w:rsid w:val="003F51CA"/>
    <w:rsid w:val="004078E3"/>
    <w:rsid w:val="004134E3"/>
    <w:rsid w:val="004165BB"/>
    <w:rsid w:val="00416E99"/>
    <w:rsid w:val="00421704"/>
    <w:rsid w:val="00437A27"/>
    <w:rsid w:val="00443AEB"/>
    <w:rsid w:val="00447177"/>
    <w:rsid w:val="004475D0"/>
    <w:rsid w:val="00453721"/>
    <w:rsid w:val="00460C45"/>
    <w:rsid w:val="00462237"/>
    <w:rsid w:val="00463CD4"/>
    <w:rsid w:val="004675FD"/>
    <w:rsid w:val="00470F1F"/>
    <w:rsid w:val="004729FE"/>
    <w:rsid w:val="00473EAF"/>
    <w:rsid w:val="004872FF"/>
    <w:rsid w:val="004911FE"/>
    <w:rsid w:val="00496D0F"/>
    <w:rsid w:val="004B2BAE"/>
    <w:rsid w:val="004B2F35"/>
    <w:rsid w:val="004C3C64"/>
    <w:rsid w:val="004C4353"/>
    <w:rsid w:val="004C4CBF"/>
    <w:rsid w:val="004D22E7"/>
    <w:rsid w:val="004E5816"/>
    <w:rsid w:val="004F5B87"/>
    <w:rsid w:val="004F6758"/>
    <w:rsid w:val="004F7058"/>
    <w:rsid w:val="00501524"/>
    <w:rsid w:val="00501999"/>
    <w:rsid w:val="00502059"/>
    <w:rsid w:val="00502E1A"/>
    <w:rsid w:val="00514601"/>
    <w:rsid w:val="005168E9"/>
    <w:rsid w:val="00524738"/>
    <w:rsid w:val="005253E4"/>
    <w:rsid w:val="00535908"/>
    <w:rsid w:val="005371FB"/>
    <w:rsid w:val="005407DD"/>
    <w:rsid w:val="0054210F"/>
    <w:rsid w:val="0054586D"/>
    <w:rsid w:val="00547836"/>
    <w:rsid w:val="005515C1"/>
    <w:rsid w:val="00554E3E"/>
    <w:rsid w:val="005551F8"/>
    <w:rsid w:val="00561191"/>
    <w:rsid w:val="00571CE4"/>
    <w:rsid w:val="0057256E"/>
    <w:rsid w:val="00576290"/>
    <w:rsid w:val="00582C87"/>
    <w:rsid w:val="00596E2A"/>
    <w:rsid w:val="005A3000"/>
    <w:rsid w:val="005A33B2"/>
    <w:rsid w:val="005A3B22"/>
    <w:rsid w:val="005A4385"/>
    <w:rsid w:val="005B2C31"/>
    <w:rsid w:val="005B6966"/>
    <w:rsid w:val="005C1FDD"/>
    <w:rsid w:val="005C2005"/>
    <w:rsid w:val="005F16C2"/>
    <w:rsid w:val="005F3F85"/>
    <w:rsid w:val="00602D04"/>
    <w:rsid w:val="00604B15"/>
    <w:rsid w:val="006171AE"/>
    <w:rsid w:val="0062152D"/>
    <w:rsid w:val="00626486"/>
    <w:rsid w:val="006274E2"/>
    <w:rsid w:val="00627D42"/>
    <w:rsid w:val="00641EFC"/>
    <w:rsid w:val="0065111B"/>
    <w:rsid w:val="006602BC"/>
    <w:rsid w:val="006664A5"/>
    <w:rsid w:val="00671293"/>
    <w:rsid w:val="0067165A"/>
    <w:rsid w:val="006730F9"/>
    <w:rsid w:val="00674B18"/>
    <w:rsid w:val="00681A6D"/>
    <w:rsid w:val="00682DB9"/>
    <w:rsid w:val="006955ED"/>
    <w:rsid w:val="00696040"/>
    <w:rsid w:val="00697B2D"/>
    <w:rsid w:val="006A0E5C"/>
    <w:rsid w:val="006A195E"/>
    <w:rsid w:val="006A27DA"/>
    <w:rsid w:val="006A48AC"/>
    <w:rsid w:val="006A7DD7"/>
    <w:rsid w:val="006B0DF3"/>
    <w:rsid w:val="006B4DAB"/>
    <w:rsid w:val="006B7B05"/>
    <w:rsid w:val="006E4392"/>
    <w:rsid w:val="006F0218"/>
    <w:rsid w:val="006F6AE8"/>
    <w:rsid w:val="007006AD"/>
    <w:rsid w:val="00700B04"/>
    <w:rsid w:val="00702BBB"/>
    <w:rsid w:val="0070737C"/>
    <w:rsid w:val="00711748"/>
    <w:rsid w:val="00723C3F"/>
    <w:rsid w:val="007247F6"/>
    <w:rsid w:val="0072527A"/>
    <w:rsid w:val="00726127"/>
    <w:rsid w:val="00733DE0"/>
    <w:rsid w:val="00757B09"/>
    <w:rsid w:val="007613AA"/>
    <w:rsid w:val="0076477D"/>
    <w:rsid w:val="00766667"/>
    <w:rsid w:val="00770CC2"/>
    <w:rsid w:val="00775F5F"/>
    <w:rsid w:val="0078493E"/>
    <w:rsid w:val="007851ED"/>
    <w:rsid w:val="00790C8B"/>
    <w:rsid w:val="0079179B"/>
    <w:rsid w:val="00791F27"/>
    <w:rsid w:val="00792C9C"/>
    <w:rsid w:val="00794F16"/>
    <w:rsid w:val="00796691"/>
    <w:rsid w:val="007968A5"/>
    <w:rsid w:val="007A5A9E"/>
    <w:rsid w:val="007A6FF9"/>
    <w:rsid w:val="007A7C28"/>
    <w:rsid w:val="007C471D"/>
    <w:rsid w:val="007D4849"/>
    <w:rsid w:val="007E2553"/>
    <w:rsid w:val="007F4EAC"/>
    <w:rsid w:val="007F77F5"/>
    <w:rsid w:val="00803668"/>
    <w:rsid w:val="0080660F"/>
    <w:rsid w:val="008127A4"/>
    <w:rsid w:val="00812FC0"/>
    <w:rsid w:val="008155F9"/>
    <w:rsid w:val="00816AF3"/>
    <w:rsid w:val="00817347"/>
    <w:rsid w:val="00826BFB"/>
    <w:rsid w:val="00831222"/>
    <w:rsid w:val="008349D7"/>
    <w:rsid w:val="0083678C"/>
    <w:rsid w:val="008367B2"/>
    <w:rsid w:val="008426C4"/>
    <w:rsid w:val="00842DE6"/>
    <w:rsid w:val="00846C24"/>
    <w:rsid w:val="00850AD4"/>
    <w:rsid w:val="00853A38"/>
    <w:rsid w:val="008554BC"/>
    <w:rsid w:val="00855EF3"/>
    <w:rsid w:val="0085694F"/>
    <w:rsid w:val="008575BC"/>
    <w:rsid w:val="00863674"/>
    <w:rsid w:val="00867E35"/>
    <w:rsid w:val="008729A7"/>
    <w:rsid w:val="00881789"/>
    <w:rsid w:val="00886983"/>
    <w:rsid w:val="00896F15"/>
    <w:rsid w:val="008A0DF2"/>
    <w:rsid w:val="008A2CB1"/>
    <w:rsid w:val="008B55B1"/>
    <w:rsid w:val="008B5C5E"/>
    <w:rsid w:val="008C743C"/>
    <w:rsid w:val="008D0F92"/>
    <w:rsid w:val="008D1B03"/>
    <w:rsid w:val="008D61FE"/>
    <w:rsid w:val="008E400C"/>
    <w:rsid w:val="008E4C77"/>
    <w:rsid w:val="008E4CFE"/>
    <w:rsid w:val="00912F08"/>
    <w:rsid w:val="009140BD"/>
    <w:rsid w:val="00917C14"/>
    <w:rsid w:val="00920B81"/>
    <w:rsid w:val="00921464"/>
    <w:rsid w:val="0092553C"/>
    <w:rsid w:val="00933DF9"/>
    <w:rsid w:val="00936A5F"/>
    <w:rsid w:val="00941A11"/>
    <w:rsid w:val="00943550"/>
    <w:rsid w:val="009447B3"/>
    <w:rsid w:val="009460BB"/>
    <w:rsid w:val="009523DD"/>
    <w:rsid w:val="0095293E"/>
    <w:rsid w:val="00955DE8"/>
    <w:rsid w:val="00957DA9"/>
    <w:rsid w:val="00960289"/>
    <w:rsid w:val="009642CE"/>
    <w:rsid w:val="009664EC"/>
    <w:rsid w:val="00971C47"/>
    <w:rsid w:val="00972F31"/>
    <w:rsid w:val="00977D27"/>
    <w:rsid w:val="009832BB"/>
    <w:rsid w:val="009A236F"/>
    <w:rsid w:val="009A59EC"/>
    <w:rsid w:val="009B2B05"/>
    <w:rsid w:val="009B3FF8"/>
    <w:rsid w:val="009B7D85"/>
    <w:rsid w:val="009B7FD0"/>
    <w:rsid w:val="009C41EC"/>
    <w:rsid w:val="009C6AFB"/>
    <w:rsid w:val="009E429D"/>
    <w:rsid w:val="009E4953"/>
    <w:rsid w:val="009E4E5D"/>
    <w:rsid w:val="009E5413"/>
    <w:rsid w:val="009E7136"/>
    <w:rsid w:val="009E79BA"/>
    <w:rsid w:val="009F680F"/>
    <w:rsid w:val="00A01445"/>
    <w:rsid w:val="00A04D7F"/>
    <w:rsid w:val="00A10F12"/>
    <w:rsid w:val="00A1113D"/>
    <w:rsid w:val="00A169D6"/>
    <w:rsid w:val="00A2040C"/>
    <w:rsid w:val="00A30D58"/>
    <w:rsid w:val="00A3232F"/>
    <w:rsid w:val="00A32970"/>
    <w:rsid w:val="00A37166"/>
    <w:rsid w:val="00A427A9"/>
    <w:rsid w:val="00A44DE4"/>
    <w:rsid w:val="00A55DAA"/>
    <w:rsid w:val="00A64D7A"/>
    <w:rsid w:val="00A66359"/>
    <w:rsid w:val="00A66E10"/>
    <w:rsid w:val="00A71C2C"/>
    <w:rsid w:val="00A71D3F"/>
    <w:rsid w:val="00A735DF"/>
    <w:rsid w:val="00A73A85"/>
    <w:rsid w:val="00A81B37"/>
    <w:rsid w:val="00A87FB7"/>
    <w:rsid w:val="00A9655A"/>
    <w:rsid w:val="00AA30BE"/>
    <w:rsid w:val="00AB256F"/>
    <w:rsid w:val="00AC256B"/>
    <w:rsid w:val="00AC482D"/>
    <w:rsid w:val="00AD2FF0"/>
    <w:rsid w:val="00AE013D"/>
    <w:rsid w:val="00AE0C7B"/>
    <w:rsid w:val="00AE57BC"/>
    <w:rsid w:val="00AF5A20"/>
    <w:rsid w:val="00AF5C75"/>
    <w:rsid w:val="00B0614C"/>
    <w:rsid w:val="00B07C65"/>
    <w:rsid w:val="00B22C23"/>
    <w:rsid w:val="00B250FE"/>
    <w:rsid w:val="00B2554C"/>
    <w:rsid w:val="00B25B04"/>
    <w:rsid w:val="00B316CF"/>
    <w:rsid w:val="00B33071"/>
    <w:rsid w:val="00B3757A"/>
    <w:rsid w:val="00B432EB"/>
    <w:rsid w:val="00B433EE"/>
    <w:rsid w:val="00B47930"/>
    <w:rsid w:val="00B50941"/>
    <w:rsid w:val="00B54718"/>
    <w:rsid w:val="00B56749"/>
    <w:rsid w:val="00B71DE7"/>
    <w:rsid w:val="00B8065D"/>
    <w:rsid w:val="00B81088"/>
    <w:rsid w:val="00B84657"/>
    <w:rsid w:val="00B90B5B"/>
    <w:rsid w:val="00B91986"/>
    <w:rsid w:val="00B95EFA"/>
    <w:rsid w:val="00B967A6"/>
    <w:rsid w:val="00BA0754"/>
    <w:rsid w:val="00BA12C1"/>
    <w:rsid w:val="00BA24EC"/>
    <w:rsid w:val="00BB0635"/>
    <w:rsid w:val="00BB6A22"/>
    <w:rsid w:val="00BB7891"/>
    <w:rsid w:val="00BD0100"/>
    <w:rsid w:val="00BD1886"/>
    <w:rsid w:val="00BF123C"/>
    <w:rsid w:val="00C00F95"/>
    <w:rsid w:val="00C01BBA"/>
    <w:rsid w:val="00C06CAC"/>
    <w:rsid w:val="00C1064F"/>
    <w:rsid w:val="00C12BA9"/>
    <w:rsid w:val="00C13C10"/>
    <w:rsid w:val="00C14EB8"/>
    <w:rsid w:val="00C17D46"/>
    <w:rsid w:val="00C20F2D"/>
    <w:rsid w:val="00C228DA"/>
    <w:rsid w:val="00C32637"/>
    <w:rsid w:val="00C3333E"/>
    <w:rsid w:val="00C3614B"/>
    <w:rsid w:val="00C51A78"/>
    <w:rsid w:val="00C5250D"/>
    <w:rsid w:val="00C52B41"/>
    <w:rsid w:val="00C53CDC"/>
    <w:rsid w:val="00C577BE"/>
    <w:rsid w:val="00C57853"/>
    <w:rsid w:val="00C67609"/>
    <w:rsid w:val="00C76D74"/>
    <w:rsid w:val="00C80470"/>
    <w:rsid w:val="00C810CF"/>
    <w:rsid w:val="00C84D9E"/>
    <w:rsid w:val="00C864C1"/>
    <w:rsid w:val="00C97D65"/>
    <w:rsid w:val="00CA6FC8"/>
    <w:rsid w:val="00CA73F0"/>
    <w:rsid w:val="00CA7470"/>
    <w:rsid w:val="00CA7740"/>
    <w:rsid w:val="00CB40B7"/>
    <w:rsid w:val="00CC2F20"/>
    <w:rsid w:val="00CD0913"/>
    <w:rsid w:val="00CD0948"/>
    <w:rsid w:val="00CD33C8"/>
    <w:rsid w:val="00CD597C"/>
    <w:rsid w:val="00CD79C8"/>
    <w:rsid w:val="00CE0A9D"/>
    <w:rsid w:val="00CE525D"/>
    <w:rsid w:val="00CE5571"/>
    <w:rsid w:val="00CF0459"/>
    <w:rsid w:val="00D03554"/>
    <w:rsid w:val="00D23915"/>
    <w:rsid w:val="00D2500B"/>
    <w:rsid w:val="00D27501"/>
    <w:rsid w:val="00D34928"/>
    <w:rsid w:val="00D43EDA"/>
    <w:rsid w:val="00D45DB9"/>
    <w:rsid w:val="00D46E8F"/>
    <w:rsid w:val="00D5211B"/>
    <w:rsid w:val="00D528DA"/>
    <w:rsid w:val="00D52F1E"/>
    <w:rsid w:val="00D5641E"/>
    <w:rsid w:val="00D70AAE"/>
    <w:rsid w:val="00D74293"/>
    <w:rsid w:val="00D779BE"/>
    <w:rsid w:val="00D9261B"/>
    <w:rsid w:val="00D92794"/>
    <w:rsid w:val="00D92EF5"/>
    <w:rsid w:val="00D932A9"/>
    <w:rsid w:val="00DB4496"/>
    <w:rsid w:val="00DB5295"/>
    <w:rsid w:val="00DC1281"/>
    <w:rsid w:val="00DD2999"/>
    <w:rsid w:val="00DD6257"/>
    <w:rsid w:val="00DF0EA0"/>
    <w:rsid w:val="00E01DA8"/>
    <w:rsid w:val="00E025D8"/>
    <w:rsid w:val="00E050F0"/>
    <w:rsid w:val="00E143ED"/>
    <w:rsid w:val="00E2025F"/>
    <w:rsid w:val="00E234E1"/>
    <w:rsid w:val="00E33397"/>
    <w:rsid w:val="00E37584"/>
    <w:rsid w:val="00E4288D"/>
    <w:rsid w:val="00E57B2F"/>
    <w:rsid w:val="00E65535"/>
    <w:rsid w:val="00E71BE0"/>
    <w:rsid w:val="00E724A1"/>
    <w:rsid w:val="00E72FE2"/>
    <w:rsid w:val="00E748E4"/>
    <w:rsid w:val="00E77ADD"/>
    <w:rsid w:val="00E82423"/>
    <w:rsid w:val="00E94714"/>
    <w:rsid w:val="00E94C61"/>
    <w:rsid w:val="00E94DAA"/>
    <w:rsid w:val="00E95152"/>
    <w:rsid w:val="00EA0F6C"/>
    <w:rsid w:val="00EA3EAC"/>
    <w:rsid w:val="00EB60F3"/>
    <w:rsid w:val="00EB6858"/>
    <w:rsid w:val="00EC16AE"/>
    <w:rsid w:val="00EC2BA5"/>
    <w:rsid w:val="00EC579D"/>
    <w:rsid w:val="00ED0560"/>
    <w:rsid w:val="00ED4F2C"/>
    <w:rsid w:val="00EE0D65"/>
    <w:rsid w:val="00EF31B4"/>
    <w:rsid w:val="00EF590C"/>
    <w:rsid w:val="00EF5AA2"/>
    <w:rsid w:val="00F026B1"/>
    <w:rsid w:val="00F21505"/>
    <w:rsid w:val="00F23618"/>
    <w:rsid w:val="00F31975"/>
    <w:rsid w:val="00F327EB"/>
    <w:rsid w:val="00F375A6"/>
    <w:rsid w:val="00F37E72"/>
    <w:rsid w:val="00F45CAC"/>
    <w:rsid w:val="00F45ED1"/>
    <w:rsid w:val="00F45F21"/>
    <w:rsid w:val="00F47C41"/>
    <w:rsid w:val="00F503F8"/>
    <w:rsid w:val="00F5045B"/>
    <w:rsid w:val="00F51C08"/>
    <w:rsid w:val="00F53CA1"/>
    <w:rsid w:val="00F576C0"/>
    <w:rsid w:val="00F60FDC"/>
    <w:rsid w:val="00F64D92"/>
    <w:rsid w:val="00F81DF5"/>
    <w:rsid w:val="00F86A8D"/>
    <w:rsid w:val="00F9094E"/>
    <w:rsid w:val="00F90D1B"/>
    <w:rsid w:val="00FA3609"/>
    <w:rsid w:val="00FA64E9"/>
    <w:rsid w:val="00FB3695"/>
    <w:rsid w:val="00FB3F25"/>
    <w:rsid w:val="00FB7D1D"/>
    <w:rsid w:val="00FC3897"/>
    <w:rsid w:val="00FC501A"/>
    <w:rsid w:val="00FD2546"/>
    <w:rsid w:val="00FD63AD"/>
    <w:rsid w:val="00FD733B"/>
    <w:rsid w:val="00FE12DB"/>
    <w:rsid w:val="00FF110B"/>
    <w:rsid w:val="00FF1C31"/>
    <w:rsid w:val="00FF4D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576290"/>
    <w:rPr>
      <w:rFonts w:ascii="Arial" w:hAnsi="Arial"/>
      <w:szCs w:val="24"/>
      <w:lang w:val="nl-NL" w:eastAsia="nl-NL"/>
    </w:rPr>
  </w:style>
  <w:style w:type="character" w:default="1" w:styleId="Standaardalinea-lettertype">
    <w:name w:val="Default Paragraph Font"/>
    <w:semiHidden/>
  </w:style>
  <w:style w:type="table" w:default="1" w:styleId="Standaardtabel">
    <w:name w:val="Normal Table"/>
    <w:semiHidden/>
    <w:tblPr>
      <w:tblInd w:w="0" w:type="dxa"/>
      <w:tblCellMar>
        <w:top w:w="0" w:type="dxa"/>
        <w:left w:w="108" w:type="dxa"/>
        <w:bottom w:w="0" w:type="dxa"/>
        <w:right w:w="108" w:type="dxa"/>
      </w:tblCellMar>
    </w:tblPr>
  </w:style>
  <w:style w:type="numbering" w:default="1" w:styleId="Geenlijst">
    <w:name w:val="No List"/>
    <w:semiHidden/>
  </w:style>
  <w:style w:type="table" w:styleId="Tabelraster">
    <w:name w:val="Table Grid"/>
    <w:aliases w:val="Tabel"/>
    <w:basedOn w:val="Standaardtabel"/>
    <w:rsid w:val="002A65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1E2388"/>
    <w:rPr>
      <w:color w:val="0000FF"/>
      <w:u w:val="single"/>
    </w:rPr>
  </w:style>
  <w:style w:type="character" w:styleId="GevolgdeHyperlink">
    <w:name w:val="FollowedHyperlink"/>
    <w:rsid w:val="001E2388"/>
    <w:rPr>
      <w:color w:val="800080"/>
      <w:u w:val="single"/>
    </w:rPr>
  </w:style>
  <w:style w:type="paragraph" w:styleId="Ballontekst">
    <w:name w:val="Balloon Text"/>
    <w:basedOn w:val="Standaard"/>
    <w:semiHidden/>
    <w:rsid w:val="009C41EC"/>
    <w:rPr>
      <w:rFonts w:ascii="Tahoma" w:hAnsi="Tahoma" w:cs="Tahoma"/>
      <w:sz w:val="16"/>
      <w:szCs w:val="16"/>
    </w:rPr>
  </w:style>
  <w:style w:type="paragraph" w:styleId="Koptekst">
    <w:name w:val="header"/>
    <w:basedOn w:val="Standaard"/>
    <w:link w:val="KoptekstChar"/>
    <w:rsid w:val="00E143ED"/>
    <w:pPr>
      <w:tabs>
        <w:tab w:val="center" w:pos="4536"/>
        <w:tab w:val="right" w:pos="9072"/>
      </w:tabs>
    </w:pPr>
  </w:style>
  <w:style w:type="character" w:customStyle="1" w:styleId="KoptekstChar">
    <w:name w:val="Koptekst Char"/>
    <w:link w:val="Koptekst"/>
    <w:rsid w:val="00E143ED"/>
    <w:rPr>
      <w:rFonts w:ascii="Arial" w:hAnsi="Arial"/>
      <w:szCs w:val="24"/>
    </w:rPr>
  </w:style>
  <w:style w:type="paragraph" w:styleId="Voettekst">
    <w:name w:val="footer"/>
    <w:basedOn w:val="Standaard"/>
    <w:link w:val="VoettekstChar"/>
    <w:uiPriority w:val="99"/>
    <w:rsid w:val="00E143ED"/>
    <w:pPr>
      <w:tabs>
        <w:tab w:val="center" w:pos="4536"/>
        <w:tab w:val="right" w:pos="9072"/>
      </w:tabs>
    </w:pPr>
  </w:style>
  <w:style w:type="character" w:customStyle="1" w:styleId="VoettekstChar">
    <w:name w:val="Voettekst Char"/>
    <w:link w:val="Voettekst"/>
    <w:uiPriority w:val="99"/>
    <w:rsid w:val="00E143ED"/>
    <w:rPr>
      <w:rFonts w:ascii="Arial" w:hAnsi="Arial"/>
      <w:szCs w:val="24"/>
    </w:rPr>
  </w:style>
  <w:style w:type="character" w:styleId="Verwijzingopmerking">
    <w:name w:val="annotation reference"/>
    <w:rsid w:val="00E050F0"/>
    <w:rPr>
      <w:sz w:val="16"/>
      <w:szCs w:val="16"/>
    </w:rPr>
  </w:style>
  <w:style w:type="paragraph" w:styleId="Tekstopmerking">
    <w:name w:val="annotation text"/>
    <w:basedOn w:val="Standaard"/>
    <w:link w:val="TekstopmerkingChar"/>
    <w:rsid w:val="00E050F0"/>
    <w:rPr>
      <w:szCs w:val="20"/>
    </w:rPr>
  </w:style>
  <w:style w:type="character" w:customStyle="1" w:styleId="TekstopmerkingChar">
    <w:name w:val="Tekst opmerking Char"/>
    <w:link w:val="Tekstopmerking"/>
    <w:rsid w:val="00E050F0"/>
    <w:rPr>
      <w:rFonts w:ascii="Arial" w:hAnsi="Arial"/>
    </w:rPr>
  </w:style>
  <w:style w:type="paragraph" w:styleId="Onderwerpvanopmerking">
    <w:name w:val="annotation subject"/>
    <w:basedOn w:val="Tekstopmerking"/>
    <w:next w:val="Tekstopmerking"/>
    <w:link w:val="OnderwerpvanopmerkingChar"/>
    <w:rsid w:val="00E050F0"/>
    <w:rPr>
      <w:b/>
      <w:bCs/>
    </w:rPr>
  </w:style>
  <w:style w:type="character" w:customStyle="1" w:styleId="OnderwerpvanopmerkingChar">
    <w:name w:val="Onderwerp van opmerking Char"/>
    <w:link w:val="Onderwerpvanopmerking"/>
    <w:rsid w:val="00E050F0"/>
    <w:rPr>
      <w:rFonts w:ascii="Arial" w:hAnsi="Arial"/>
      <w:b/>
      <w:bCs/>
    </w:rPr>
  </w:style>
  <w:style w:type="paragraph" w:styleId="Geenafstand">
    <w:name w:val="No Spacing"/>
    <w:link w:val="GeenafstandChar"/>
    <w:uiPriority w:val="1"/>
    <w:qFormat/>
    <w:rsid w:val="00B91986"/>
    <w:rPr>
      <w:rFonts w:ascii="Calibri" w:hAnsi="Calibri"/>
      <w:sz w:val="22"/>
      <w:szCs w:val="22"/>
      <w:lang w:val="nl-NL" w:eastAsia="nl-NL"/>
    </w:rPr>
  </w:style>
  <w:style w:type="character" w:customStyle="1" w:styleId="GeenafstandChar">
    <w:name w:val="Geen afstand Char"/>
    <w:link w:val="Geenafstand"/>
    <w:uiPriority w:val="1"/>
    <w:rsid w:val="00B91986"/>
    <w:rPr>
      <w:rFonts w:ascii="Calibri" w:hAnsi="Calibri"/>
      <w:sz w:val="22"/>
      <w:szCs w:val="22"/>
    </w:rPr>
  </w:style>
  <w:style w:type="paragraph" w:styleId="Lijstalinea">
    <w:name w:val="List Paragraph"/>
    <w:basedOn w:val="Standaard"/>
    <w:uiPriority w:val="34"/>
    <w:qFormat/>
    <w:rsid w:val="00A10F12"/>
    <w:pPr>
      <w:spacing w:line="240" w:lineRule="atLeast"/>
      <w:ind w:left="720"/>
      <w:contextualSpacing/>
    </w:pPr>
    <w:rPr>
      <w:rFonts w:eastAsia="Calibri"/>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2011-11-08T00:00:00</PublishDate>
  <Abstract> Met de doorlopende leerlijn LOB kan de school op een structurele wijze vorm en inhoud geven aan LOB.VERWIJZING NAAR VARIANTEN OPNEMEN</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1E8DDE8-37EE-40FA-8F64-C91595E93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957</Words>
  <Characters>5457</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Stichting Leerplanontwikkeling</Company>
  <LinksUpToDate>false</LinksUpToDate>
  <CharactersWithSpaces>6402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 van Lanschot Hubrecht</dc:creator>
  <cp:keywords>Doorlopende Leerlijn</cp:keywords>
  <cp:lastModifiedBy>Gijs de Wild</cp:lastModifiedBy>
  <cp:revision>2</cp:revision>
  <cp:lastPrinted>2011-12-06T12:04:00Z</cp:lastPrinted>
  <dcterms:created xsi:type="dcterms:W3CDTF">2020-06-22T09:23:00Z</dcterms:created>
  <dcterms:modified xsi:type="dcterms:W3CDTF">2020-06-22T09:23:00Z</dcterms:modified>
</cp:coreProperties>
</file>